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58" w:rsidRPr="004E296F" w:rsidRDefault="00694C97" w:rsidP="00694C97">
      <w:pPr>
        <w:pStyle w:val="Sectiontitle"/>
        <w:widowControl/>
        <w:jc w:val="right"/>
        <w:rPr>
          <w:rFonts w:ascii="Times New Roman" w:hAnsi="Times New Roman" w:cs="Times New Roman"/>
          <w:color w:val="FF0000"/>
        </w:rPr>
      </w:pPr>
      <w:bookmarkStart w:id="0" w:name="_GoBack"/>
      <w:bookmarkEnd w:id="0"/>
      <w:r w:rsidRPr="004E296F">
        <w:rPr>
          <w:rFonts w:ascii="Times New Roman" w:hAnsi="Times New Roman" w:cs="Times New Roman"/>
          <w:color w:val="FF0000"/>
        </w:rPr>
        <w:drawing>
          <wp:inline distT="0" distB="0" distL="0" distR="0">
            <wp:extent cx="542925" cy="542925"/>
            <wp:effectExtent l="19050" t="0" r="9525" b="0"/>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217916" w:rsidRPr="00775CA1" w:rsidRDefault="00217916" w:rsidP="00217916">
      <w:pPr>
        <w:pStyle w:val="Sectiontitle"/>
        <w:widowControl/>
        <w:rPr>
          <w:rFonts w:ascii="Times New Roman" w:hAnsi="Times New Roman" w:cs="Times New Roman"/>
        </w:rPr>
      </w:pPr>
      <w:r w:rsidRPr="00775CA1">
        <w:rPr>
          <w:rFonts w:ascii="Times New Roman" w:hAnsi="Times New Roman" w:cs="Times New Roman"/>
        </w:rPr>
        <w:t>SEZIONE 1: identificazione della sostanza/miscela e della società/impresa</w:t>
      </w:r>
    </w:p>
    <w:p w:rsidR="00217916" w:rsidRPr="00775CA1" w:rsidRDefault="00217916" w:rsidP="00217916">
      <w:pPr>
        <w:pStyle w:val="SDStext"/>
        <w:widowControl/>
        <w:ind w:left="566"/>
        <w:rPr>
          <w:rFonts w:ascii="Times New Roman" w:hAnsi="Times New Roman" w:cs="Times New Roman"/>
          <w:sz w:val="22"/>
          <w:szCs w:val="22"/>
        </w:rPr>
      </w:pPr>
      <w:r w:rsidRPr="00775CA1">
        <w:rPr>
          <w:rFonts w:ascii="Times New Roman" w:hAnsi="Times New Roman" w:cs="Times New Roman"/>
          <w:sz w:val="22"/>
          <w:szCs w:val="22"/>
        </w:rPr>
        <w:t>1.1. Identificatore del prodotto</w:t>
      </w:r>
    </w:p>
    <w:p w:rsidR="00217916" w:rsidRPr="00775CA1" w:rsidRDefault="00217916" w:rsidP="00217916">
      <w:pPr>
        <w:pStyle w:val="SDStext"/>
        <w:widowControl/>
        <w:ind w:left="1133"/>
        <w:rPr>
          <w:rFonts w:ascii="Times New Roman" w:hAnsi="Times New Roman" w:cs="Times New Roman"/>
          <w:sz w:val="22"/>
          <w:szCs w:val="22"/>
        </w:rPr>
      </w:pPr>
      <w:r w:rsidRPr="00775CA1">
        <w:rPr>
          <w:rFonts w:ascii="Times New Roman" w:hAnsi="Times New Roman" w:cs="Times New Roman"/>
          <w:sz w:val="22"/>
          <w:szCs w:val="22"/>
        </w:rPr>
        <w:t>Identificazione della miscela:</w:t>
      </w:r>
    </w:p>
    <w:p w:rsidR="00217916" w:rsidRPr="00775CA1" w:rsidRDefault="00016B53" w:rsidP="00217916">
      <w:pPr>
        <w:pStyle w:val="SDStext"/>
        <w:widowControl/>
        <w:ind w:left="3968" w:hanging="2834"/>
        <w:rPr>
          <w:rFonts w:ascii="Times New Roman" w:hAnsi="Times New Roman" w:cs="Times New Roman"/>
          <w:sz w:val="22"/>
          <w:szCs w:val="22"/>
        </w:rPr>
      </w:pPr>
      <w:r>
        <w:rPr>
          <w:rFonts w:ascii="Times New Roman" w:hAnsi="Times New Roman" w:cs="Times New Roman"/>
          <w:sz w:val="22"/>
          <w:szCs w:val="22"/>
        </w:rPr>
        <w:t xml:space="preserve">Nome commerciale:      </w:t>
      </w:r>
      <w:r w:rsidR="00CD2A30">
        <w:rPr>
          <w:rFonts w:ascii="Times New Roman" w:hAnsi="Times New Roman" w:cs="Times New Roman"/>
          <w:sz w:val="22"/>
          <w:szCs w:val="22"/>
        </w:rPr>
        <w:t xml:space="preserve">METALCUT BIO </w:t>
      </w:r>
      <w:r w:rsidR="00885BB4">
        <w:rPr>
          <w:rFonts w:ascii="Times New Roman" w:hAnsi="Times New Roman" w:cs="Times New Roman"/>
          <w:sz w:val="22"/>
          <w:szCs w:val="22"/>
        </w:rPr>
        <w:t>H722</w:t>
      </w:r>
    </w:p>
    <w:p w:rsidR="00217916" w:rsidRPr="00775CA1" w:rsidRDefault="00217916" w:rsidP="00217916">
      <w:pPr>
        <w:pStyle w:val="SDStext"/>
        <w:widowControl/>
        <w:ind w:left="566"/>
        <w:rPr>
          <w:rFonts w:ascii="Times New Roman" w:hAnsi="Times New Roman" w:cs="Times New Roman"/>
          <w:sz w:val="22"/>
          <w:szCs w:val="22"/>
        </w:rPr>
      </w:pPr>
      <w:r w:rsidRPr="00775CA1">
        <w:rPr>
          <w:rFonts w:ascii="Times New Roman" w:hAnsi="Times New Roman" w:cs="Times New Roman"/>
          <w:sz w:val="22"/>
          <w:szCs w:val="22"/>
        </w:rPr>
        <w:t>1.2. Usi identificati pertinenti della sostanza o della miscela e usi sconsigliati</w:t>
      </w:r>
    </w:p>
    <w:p w:rsidR="00217916" w:rsidRPr="00775CA1" w:rsidRDefault="00217916" w:rsidP="00217916">
      <w:pPr>
        <w:pStyle w:val="SDStext"/>
        <w:widowControl/>
        <w:ind w:left="566"/>
        <w:rPr>
          <w:rFonts w:ascii="Times New Roman" w:hAnsi="Times New Roman" w:cs="Times New Roman"/>
          <w:sz w:val="22"/>
          <w:szCs w:val="22"/>
        </w:rPr>
      </w:pPr>
      <w:r w:rsidRPr="00775CA1">
        <w:rPr>
          <w:rFonts w:ascii="Times New Roman" w:hAnsi="Times New Roman" w:cs="Times New Roman"/>
          <w:sz w:val="22"/>
          <w:szCs w:val="22"/>
        </w:rPr>
        <w:t>Uso raccomandato:</w:t>
      </w:r>
    </w:p>
    <w:p w:rsidR="00217916" w:rsidRPr="00775CA1" w:rsidRDefault="00217916" w:rsidP="00217916">
      <w:pPr>
        <w:pStyle w:val="SDStext"/>
        <w:widowControl/>
        <w:ind w:left="566" w:firstLine="567"/>
        <w:rPr>
          <w:rFonts w:ascii="Times New Roman" w:hAnsi="Times New Roman" w:cs="Times New Roman"/>
          <w:sz w:val="22"/>
          <w:szCs w:val="22"/>
        </w:rPr>
      </w:pPr>
      <w:r>
        <w:rPr>
          <w:rFonts w:ascii="Times New Roman" w:hAnsi="Times New Roman" w:cs="Times New Roman"/>
          <w:sz w:val="22"/>
          <w:szCs w:val="22"/>
        </w:rPr>
        <w:t>Refrigerante per taglio metalli</w:t>
      </w:r>
      <w:r w:rsidRPr="00775CA1">
        <w:rPr>
          <w:rFonts w:ascii="Times New Roman" w:hAnsi="Times New Roman" w:cs="Times New Roman"/>
          <w:sz w:val="22"/>
          <w:szCs w:val="22"/>
        </w:rPr>
        <w:t xml:space="preserve"> </w:t>
      </w:r>
    </w:p>
    <w:p w:rsidR="00631C26" w:rsidRPr="00D970CB" w:rsidRDefault="00631C26" w:rsidP="00631C26">
      <w:pPr>
        <w:pStyle w:val="SDStext"/>
        <w:widowControl/>
        <w:ind w:left="566"/>
        <w:rPr>
          <w:rFonts w:ascii="Times New Roman" w:hAnsi="Times New Roman" w:cs="Times New Roman"/>
          <w:sz w:val="22"/>
          <w:szCs w:val="22"/>
        </w:rPr>
      </w:pPr>
      <w:r w:rsidRPr="00D970CB">
        <w:rPr>
          <w:rFonts w:ascii="Times New Roman" w:hAnsi="Times New Roman" w:cs="Times New Roman"/>
          <w:sz w:val="22"/>
          <w:szCs w:val="22"/>
        </w:rPr>
        <w:t>Usi sconsigliati:</w:t>
      </w:r>
    </w:p>
    <w:p w:rsidR="00631C26" w:rsidRPr="00D970CB" w:rsidRDefault="00631C26" w:rsidP="00631C26">
      <w:pPr>
        <w:pStyle w:val="SDStext"/>
        <w:widowControl/>
        <w:ind w:left="1133"/>
        <w:rPr>
          <w:rFonts w:ascii="Times New Roman" w:hAnsi="Times New Roman" w:cs="Times New Roman"/>
          <w:sz w:val="22"/>
          <w:szCs w:val="22"/>
        </w:rPr>
      </w:pPr>
      <w:r w:rsidRPr="00D970CB">
        <w:rPr>
          <w:rFonts w:ascii="Times New Roman" w:hAnsi="Times New Roman" w:cs="Times New Roman"/>
          <w:sz w:val="22"/>
          <w:szCs w:val="22"/>
        </w:rPr>
        <w:t>Tutti gli usi non indicati negli usi raccomandati</w:t>
      </w:r>
    </w:p>
    <w:p w:rsidR="00CD2A30" w:rsidRPr="008A01FB" w:rsidRDefault="00CD2A30" w:rsidP="00CD2A30">
      <w:pPr>
        <w:autoSpaceDE w:val="0"/>
        <w:autoSpaceDN w:val="0"/>
        <w:adjustRightInd w:val="0"/>
        <w:ind w:left="566"/>
        <w:rPr>
          <w:noProof/>
          <w:color w:val="000000"/>
          <w:sz w:val="22"/>
          <w:szCs w:val="22"/>
        </w:rPr>
      </w:pPr>
      <w:r w:rsidRPr="008A01FB">
        <w:rPr>
          <w:noProof/>
          <w:color w:val="000000"/>
          <w:sz w:val="22"/>
          <w:szCs w:val="22"/>
        </w:rPr>
        <w:t>1.3. Informazioni sul fornitore della scheda di dati di sicurezza</w:t>
      </w:r>
    </w:p>
    <w:p w:rsidR="00CD2A30" w:rsidRPr="008A01FB" w:rsidRDefault="00CD2A30" w:rsidP="00CD2A30">
      <w:pPr>
        <w:autoSpaceDE w:val="0"/>
        <w:autoSpaceDN w:val="0"/>
        <w:adjustRightInd w:val="0"/>
        <w:ind w:left="1133"/>
        <w:rPr>
          <w:noProof/>
          <w:color w:val="000000"/>
          <w:sz w:val="22"/>
          <w:szCs w:val="22"/>
        </w:rPr>
      </w:pPr>
      <w:r w:rsidRPr="008A01FB">
        <w:rPr>
          <w:noProof/>
          <w:color w:val="000000"/>
          <w:sz w:val="22"/>
          <w:szCs w:val="22"/>
        </w:rPr>
        <w:t>NOME DEL DISTRIBUTORE:</w:t>
      </w:r>
    </w:p>
    <w:p w:rsidR="00CD2A30" w:rsidRDefault="00CD2A30" w:rsidP="00CD2A30">
      <w:pPr>
        <w:autoSpaceDE w:val="0"/>
        <w:autoSpaceDN w:val="0"/>
        <w:adjustRightInd w:val="0"/>
        <w:ind w:left="1133"/>
        <w:rPr>
          <w:noProof/>
          <w:color w:val="000000"/>
          <w:sz w:val="22"/>
          <w:szCs w:val="22"/>
        </w:rPr>
      </w:pPr>
      <w:r>
        <w:rPr>
          <w:noProof/>
          <w:color w:val="000000"/>
          <w:sz w:val="22"/>
          <w:szCs w:val="22"/>
        </w:rPr>
        <w:t>AGAZZOTTI SNC</w:t>
      </w:r>
    </w:p>
    <w:p w:rsidR="00CD2A30" w:rsidRDefault="00CD2A30" w:rsidP="00CD2A30">
      <w:pPr>
        <w:autoSpaceDE w:val="0"/>
        <w:autoSpaceDN w:val="0"/>
        <w:adjustRightInd w:val="0"/>
        <w:ind w:left="1133"/>
        <w:rPr>
          <w:noProof/>
          <w:color w:val="000000"/>
          <w:sz w:val="22"/>
          <w:szCs w:val="22"/>
        </w:rPr>
      </w:pPr>
      <w:r>
        <w:rPr>
          <w:noProof/>
          <w:color w:val="000000"/>
          <w:sz w:val="22"/>
          <w:szCs w:val="22"/>
        </w:rPr>
        <w:t>Via Ca’ De Vanni, 4 Frassinoro (MO)</w:t>
      </w:r>
    </w:p>
    <w:p w:rsidR="00CD2A30" w:rsidRPr="00A57F34" w:rsidRDefault="00CB5FF1" w:rsidP="00CD2A30">
      <w:pPr>
        <w:autoSpaceDE w:val="0"/>
        <w:autoSpaceDN w:val="0"/>
        <w:adjustRightInd w:val="0"/>
        <w:ind w:left="1133"/>
        <w:rPr>
          <w:noProof/>
          <w:color w:val="000000"/>
          <w:sz w:val="22"/>
          <w:szCs w:val="22"/>
          <w:lang w:val="en-US"/>
        </w:rPr>
      </w:pPr>
      <w:hyperlink r:id="rId9" w:history="1">
        <w:r w:rsidR="00CD2A30" w:rsidRPr="00A57F34">
          <w:rPr>
            <w:color w:val="000000"/>
            <w:lang w:val="en-US"/>
          </w:rPr>
          <w:t>Tel/</w:t>
        </w:r>
        <w:proofErr w:type="gramStart"/>
        <w:r w:rsidR="00CD2A30" w:rsidRPr="00A57F34">
          <w:rPr>
            <w:color w:val="000000"/>
            <w:lang w:val="en-US"/>
          </w:rPr>
          <w:t>Fax :</w:t>
        </w:r>
        <w:proofErr w:type="gramEnd"/>
        <w:r w:rsidR="00CD2A30" w:rsidRPr="00A57F34">
          <w:rPr>
            <w:color w:val="000000"/>
            <w:lang w:val="en-US"/>
          </w:rPr>
          <w:t xml:space="preserve"> 0536</w:t>
        </w:r>
      </w:hyperlink>
      <w:r w:rsidR="00CD2A30" w:rsidRPr="00A57F34">
        <w:rPr>
          <w:noProof/>
          <w:color w:val="000000"/>
          <w:sz w:val="22"/>
          <w:szCs w:val="22"/>
          <w:lang w:val="en-US"/>
        </w:rPr>
        <w:t xml:space="preserve"> 969953</w:t>
      </w:r>
    </w:p>
    <w:p w:rsidR="00CD2A30" w:rsidRPr="00A57F34" w:rsidRDefault="00CD2A30" w:rsidP="00CD2A30">
      <w:pPr>
        <w:autoSpaceDE w:val="0"/>
        <w:autoSpaceDN w:val="0"/>
        <w:adjustRightInd w:val="0"/>
        <w:ind w:left="1133"/>
        <w:rPr>
          <w:noProof/>
          <w:color w:val="000000"/>
          <w:sz w:val="22"/>
          <w:szCs w:val="22"/>
          <w:lang w:val="en-US"/>
        </w:rPr>
      </w:pPr>
      <w:r w:rsidRPr="00A57F34">
        <w:rPr>
          <w:noProof/>
          <w:color w:val="000000"/>
          <w:sz w:val="22"/>
          <w:szCs w:val="22"/>
          <w:lang w:val="en-US"/>
        </w:rPr>
        <w:t>Mail: vendite@agazzotti.net</w:t>
      </w:r>
    </w:p>
    <w:p w:rsidR="00CD2A30" w:rsidRPr="008A01FB" w:rsidRDefault="00CD2A30" w:rsidP="00CD2A30">
      <w:pPr>
        <w:autoSpaceDE w:val="0"/>
        <w:autoSpaceDN w:val="0"/>
        <w:adjustRightInd w:val="0"/>
        <w:ind w:left="566"/>
        <w:rPr>
          <w:noProof/>
          <w:color w:val="000000"/>
          <w:sz w:val="22"/>
          <w:szCs w:val="22"/>
        </w:rPr>
      </w:pPr>
      <w:r w:rsidRPr="008A01FB">
        <w:rPr>
          <w:noProof/>
          <w:color w:val="000000"/>
          <w:sz w:val="22"/>
          <w:szCs w:val="22"/>
        </w:rPr>
        <w:t>Persona competente responsabile della scheda di dati di sicurezza:</w:t>
      </w:r>
    </w:p>
    <w:p w:rsidR="00CD2A30" w:rsidRDefault="00CD2A30" w:rsidP="00CD2A30">
      <w:pPr>
        <w:autoSpaceDE w:val="0"/>
        <w:autoSpaceDN w:val="0"/>
        <w:adjustRightInd w:val="0"/>
        <w:ind w:left="566"/>
        <w:rPr>
          <w:noProof/>
          <w:color w:val="000000"/>
          <w:sz w:val="22"/>
          <w:szCs w:val="22"/>
        </w:rPr>
      </w:pPr>
      <w:r>
        <w:rPr>
          <w:noProof/>
          <w:color w:val="000000"/>
          <w:sz w:val="22"/>
          <w:szCs w:val="22"/>
        </w:rPr>
        <w:t xml:space="preserve">           </w:t>
      </w:r>
      <w:hyperlink r:id="rId10" w:history="1">
        <w:r w:rsidRPr="000C525D">
          <w:rPr>
            <w:color w:val="000000"/>
          </w:rPr>
          <w:t>vendite@agazzotti.net</w:t>
        </w:r>
      </w:hyperlink>
      <w:r w:rsidRPr="001406C5">
        <w:rPr>
          <w:noProof/>
          <w:color w:val="000000"/>
          <w:sz w:val="22"/>
          <w:szCs w:val="22"/>
        </w:rPr>
        <w:t xml:space="preserve"> </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 Numero telefonico di emergenza</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Osp. Niguarda Ca' Granda – Milano – Piazza Ospedale Maggiore,3 20162. Tel: 02-66101029</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Azienda Ospedaliera Papa Giovanni XXII – Bergamo – Piazza OMS, 1, 24127. Tel: 800883300</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Azienda Ospedaliera Integrata Verona – Verona – Piazzale Aristide Stefani, 1, 37126. Tel: 800011858</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 xml:space="preserve">CAV Centro Nazionale di Informazione Tossicologica – Pavia – Via S.Maugeri, 10, 27100. </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Tel: 0382-24444</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CAV Policlinico "Umberto I" – Roma – V.le del Policlinico, 155, CAP: 161. Tel: 06-49978000</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CAV Policlinico "A. Gemelli" – Roma – Largo Agostino Gemelli, 8, CAP: 168. Tel: 06-3054343</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CAV “Osp. Pediatrico Bambino Gesù” Dip. Emergenza e Accettazione DEA – Roma – Piazza Sant’Onofrio, 4, 00165.   Tel: 06 68593726</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 xml:space="preserve">Az. Osp. "Careggi" U.O. Tossicologia Medica – Firenze – Largo Brambilla, 3, 50134. </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Tel: 055-7947819</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Az. Osp. Univ. Foggia – Foggia – V.le Luigi Pinto, 1, 71122. Tel: 800183459</w:t>
      </w:r>
    </w:p>
    <w:p w:rsidR="00631C26" w:rsidRDefault="00016B53" w:rsidP="00016B53">
      <w:pPr>
        <w:pStyle w:val="SDStext"/>
        <w:widowControl/>
        <w:rPr>
          <w:rFonts w:ascii="Times New Roman" w:hAnsi="Times New Roman" w:cs="Times New Roman"/>
          <w:noProof w:val="0"/>
          <w:sz w:val="22"/>
          <w:szCs w:val="22"/>
        </w:rPr>
      </w:pPr>
      <w:r>
        <w:rPr>
          <w:rFonts w:ascii="Times New Roman" w:hAnsi="Times New Roman" w:cs="Times New Roman"/>
          <w:noProof w:val="0"/>
          <w:sz w:val="22"/>
          <w:szCs w:val="22"/>
        </w:rPr>
        <w:t xml:space="preserve">               </w:t>
      </w:r>
      <w:r w:rsidRPr="00016B53">
        <w:rPr>
          <w:rFonts w:ascii="Times New Roman" w:hAnsi="Times New Roman" w:cs="Times New Roman"/>
          <w:noProof w:val="0"/>
          <w:sz w:val="22"/>
          <w:szCs w:val="22"/>
        </w:rPr>
        <w:t xml:space="preserve">Az. </w:t>
      </w:r>
      <w:proofErr w:type="spellStart"/>
      <w:r w:rsidRPr="00016B53">
        <w:rPr>
          <w:rFonts w:ascii="Times New Roman" w:hAnsi="Times New Roman" w:cs="Times New Roman"/>
          <w:noProof w:val="0"/>
          <w:sz w:val="22"/>
          <w:szCs w:val="22"/>
        </w:rPr>
        <w:t>Osp</w:t>
      </w:r>
      <w:proofErr w:type="spellEnd"/>
      <w:r w:rsidRPr="00016B53">
        <w:rPr>
          <w:rFonts w:ascii="Times New Roman" w:hAnsi="Times New Roman" w:cs="Times New Roman"/>
          <w:noProof w:val="0"/>
          <w:sz w:val="22"/>
          <w:szCs w:val="22"/>
        </w:rPr>
        <w:t xml:space="preserve">. "A. Cardarelli" – Napoli – Via A. Cardarelli, 9, 80131. </w:t>
      </w:r>
      <w:proofErr w:type="spellStart"/>
      <w:r w:rsidRPr="00016B53">
        <w:rPr>
          <w:rFonts w:ascii="Times New Roman" w:hAnsi="Times New Roman" w:cs="Times New Roman"/>
          <w:noProof w:val="0"/>
          <w:sz w:val="22"/>
          <w:szCs w:val="22"/>
        </w:rPr>
        <w:t>Tel</w:t>
      </w:r>
      <w:proofErr w:type="spellEnd"/>
      <w:r w:rsidRPr="00016B53">
        <w:rPr>
          <w:rFonts w:ascii="Times New Roman" w:hAnsi="Times New Roman" w:cs="Times New Roman"/>
          <w:noProof w:val="0"/>
          <w:sz w:val="22"/>
          <w:szCs w:val="22"/>
        </w:rPr>
        <w:t>: 081-5453333</w:t>
      </w:r>
    </w:p>
    <w:p w:rsidR="00016B53" w:rsidRPr="00D970CB" w:rsidRDefault="00016B53" w:rsidP="00016B53">
      <w:pPr>
        <w:pStyle w:val="SDStext"/>
        <w:widowControl/>
        <w:rPr>
          <w:rFonts w:ascii="Times New Roman" w:hAnsi="Times New Roman" w:cs="Times New Roman"/>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27872"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9B8C3" id="Connettore 1 1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puA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Cy0+kpuAIAAM0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2: identificazione dei pericoli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2.1. Classificazione della sostanza o della miscela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Criteri Regolamento CE 1272/2008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  Attenzione, Skin Irrit. 2, Provoca irritazione cutanea.</w:t>
      </w:r>
      <w:r w:rsidRPr="00016B53">
        <w:rPr>
          <w:noProof/>
          <w:color w:val="000000"/>
          <w:sz w:val="22"/>
          <w:szCs w:val="22"/>
        </w:rPr>
        <w:br/>
        <w:t xml:space="preserve">  Attenzione, Eye Irrit. 2, Provoca grave irritazione oculare.</w:t>
      </w:r>
      <w:r w:rsidRPr="00016B53">
        <w:rPr>
          <w:noProof/>
          <w:color w:val="000000"/>
          <w:sz w:val="22"/>
          <w:szCs w:val="22"/>
        </w:rPr>
        <w:br/>
        <w:t xml:space="preserve">  Aquatic Chronic 3, Nocivo per gli organismi acquatici con effetti di lunga durata.</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Effetti fisico-chimici dannosi alla salute umana e all’ambiente: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altro pericolo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2.2. Elementi dell’etichetta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Pittogrammi di pericolo:</w:t>
      </w:r>
    </w:p>
    <w:p w:rsidR="00016B53" w:rsidRPr="00016B53" w:rsidRDefault="00016B53" w:rsidP="00016B53">
      <w:pPr>
        <w:autoSpaceDE w:val="0"/>
        <w:autoSpaceDN w:val="0"/>
        <w:adjustRightInd w:val="0"/>
        <w:ind w:left="1133"/>
        <w:rPr>
          <w:noProof/>
          <w:color w:val="000000"/>
          <w:sz w:val="22"/>
          <w:szCs w:val="22"/>
        </w:rPr>
      </w:pPr>
      <w:r w:rsidRPr="00016B53">
        <w:rPr>
          <w:noProof/>
          <w:sz w:val="22"/>
          <w:szCs w:val="22"/>
        </w:rPr>
        <w:drawing>
          <wp:inline distT="0" distB="0" distL="0" distR="0">
            <wp:extent cx="543560" cy="543560"/>
            <wp:effectExtent l="0" t="0" r="889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r w:rsidRPr="00016B53">
        <w:rPr>
          <w:noProof/>
          <w:color w:val="000000"/>
          <w:sz w:val="22"/>
          <w:szCs w:val="22"/>
        </w:rPr>
        <w:t xml:space="preserve">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Attenzione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lastRenderedPageBreak/>
        <w:t>Indicazioni di pericolo: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H315 Provoca irritazione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H319 Provoca grave irritazione oculare.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H412 Nocivo per gli organismi acquatici con effetti di lunga durata.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Consigli di prudenza: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P264 Lavare accuratamente le mani con acqua e sapone dopo l’uso.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P273 Non disperdere nell’ambiente.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P280 Indossare guanti/indumenti protettivi e proteggere gli occhi/il viso.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P332+P313 In caso di irritazione della pelle: consultare un medico.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P337+P313 Se l’irritazione degli occhi persiste, consultare un medico.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P501 Smaltire il prodotto/recipiente in conformità alla regolamentazione.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Disposizioni speciali: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Disposizioni speciali in base all'Allegato XVII del REACH e successivi adeguamenti: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Uso ristretto agli utilizzatori professionali.</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2.3. Altri pericoli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Nessuna sostanza PBT, vPvB o interferente endocrino presente in concentrazione &gt;= 0.1%</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Altri pericoli: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altro pericolo</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28896"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DA9894" id="Connettore 1 9"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DK8l71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3: composizione/informazioni sugli ingredienti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3.1. Sostanze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3.2. Miscele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Componenti pericolosi ai sensi del Regolamento CLP e relativa classificazione: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10% - 12.5% distillati (petrolio), naftenici leggeri hydrotreating; olio base - non specificato; </w:t>
      </w:r>
    </w:p>
    <w:p w:rsidR="00016B53" w:rsidRPr="00016B53" w:rsidRDefault="00016B53" w:rsidP="00016B53">
      <w:pPr>
        <w:autoSpaceDE w:val="0"/>
        <w:autoSpaceDN w:val="0"/>
        <w:adjustRightInd w:val="0"/>
        <w:ind w:left="567"/>
        <w:rPr>
          <w:noProof/>
          <w:color w:val="000000"/>
          <w:sz w:val="22"/>
          <w:szCs w:val="22"/>
          <w:lang w:val="en-US"/>
        </w:rPr>
      </w:pPr>
      <w:r w:rsidRPr="00016B53">
        <w:rPr>
          <w:noProof/>
          <w:color w:val="000000"/>
          <w:sz w:val="22"/>
          <w:szCs w:val="22"/>
          <w:lang w:val="en-US"/>
        </w:rPr>
        <w:t>REACH No.: 01-2119480375-34, Numero Index: 649-466-00-2, CAS: 64742-53-6, EC: 265-156-6</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 xml:space="preserve">  3.10/1 Asp. Tox. 1 H304</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3% - 5% Acidi solfonici, sali di sodio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CAS: 68608-26-4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  3.3/2 Eye Irrit. 2 H319</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3% - 5% 2,2'-metiliminodietanolo; N-metildietanolamina</w:t>
      </w:r>
    </w:p>
    <w:p w:rsidR="00016B53" w:rsidRPr="00016B53" w:rsidRDefault="00016B53" w:rsidP="00016B53">
      <w:pPr>
        <w:autoSpaceDE w:val="0"/>
        <w:autoSpaceDN w:val="0"/>
        <w:adjustRightInd w:val="0"/>
        <w:ind w:left="709"/>
        <w:rPr>
          <w:noProof/>
          <w:color w:val="000000"/>
          <w:sz w:val="22"/>
          <w:szCs w:val="22"/>
          <w:lang w:val="en-US"/>
        </w:rPr>
      </w:pPr>
      <w:r w:rsidRPr="00016B53">
        <w:rPr>
          <w:noProof/>
          <w:color w:val="000000"/>
          <w:sz w:val="22"/>
          <w:szCs w:val="22"/>
          <w:lang w:val="en-US"/>
        </w:rPr>
        <w:t>REACH No.: 01-2119488970-24, Numero Index: 603-079-00-5, CAS: 105-59-9, EC: 203-312-7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lang w:val="en-US"/>
        </w:rPr>
        <w:t xml:space="preserve">  3.3/2 Eye Irrit. </w:t>
      </w:r>
      <w:r w:rsidRPr="00016B53">
        <w:rPr>
          <w:noProof/>
          <w:color w:val="000000"/>
          <w:sz w:val="22"/>
          <w:szCs w:val="22"/>
        </w:rPr>
        <w:t>2 H319</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1% - 3% (Z)-9-OCTADECEN-1-OLO ETOSSILATO (&lt;2,5 EO)</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REACH No.: 01-2120139360-66, CAS: 9004-98-2, EC: 500-016-2</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 xml:space="preserve">  3.2/2 Skin Irrit. 2 H315</w:t>
      </w:r>
      <w:r w:rsidRPr="00016B53">
        <w:rPr>
          <w:noProof/>
          <w:color w:val="000000"/>
          <w:sz w:val="22"/>
          <w:szCs w:val="22"/>
          <w:lang w:val="en-US"/>
        </w:rPr>
        <w:br/>
        <w:t xml:space="preserve">  4.1/C2 Aquatic Chronic 2 H411</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1% - 3% 2-(2-butossietossi)etanolo; dietileneglicol(mono)butiletene</w:t>
      </w:r>
    </w:p>
    <w:p w:rsidR="00016B53" w:rsidRPr="00016B53" w:rsidRDefault="00016B53" w:rsidP="00016B53">
      <w:pPr>
        <w:autoSpaceDE w:val="0"/>
        <w:autoSpaceDN w:val="0"/>
        <w:adjustRightInd w:val="0"/>
        <w:ind w:left="709"/>
        <w:rPr>
          <w:noProof/>
          <w:color w:val="000000"/>
          <w:sz w:val="22"/>
          <w:szCs w:val="22"/>
        </w:rPr>
      </w:pPr>
      <w:r w:rsidRPr="00016B53">
        <w:rPr>
          <w:noProof/>
          <w:color w:val="000000"/>
          <w:sz w:val="22"/>
          <w:szCs w:val="22"/>
        </w:rPr>
        <w:t>REACH No.: 01-2119475104-44, Numero Index: 603-096-00-8, CAS: 112-34-5, EC: 203-961-6</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3.3/2 Eye Irrit. 2 H319</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lang w:val="en-US"/>
        </w:rPr>
      </w:pPr>
      <w:r w:rsidRPr="00016B53">
        <w:rPr>
          <w:noProof/>
          <w:color w:val="000000"/>
          <w:sz w:val="22"/>
          <w:szCs w:val="22"/>
          <w:lang w:val="en-US"/>
        </w:rPr>
        <w:t xml:space="preserve"> 1% - 3% ESADECAN-1-OLO, ETOSSILATO (&lt; 2,5 EO)</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REACH No.: 01-2120770779-34, CAS: 9004-95-9, EC: 500-014-1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lang w:val="en-US"/>
        </w:rPr>
        <w:t xml:space="preserve">  </w:t>
      </w:r>
      <w:r w:rsidRPr="00016B53">
        <w:rPr>
          <w:noProof/>
          <w:color w:val="000000"/>
          <w:sz w:val="22"/>
          <w:szCs w:val="22"/>
        </w:rPr>
        <w:t>4.1/C2 Aquatic Chronic 2 H411</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1% - 3% Dietiletanolammina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Numero Index: 603-048-00-6, CAS: 100-36-7, EC: 202-845-2</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3.2/1B Skin Corr. 1B H314</w:t>
      </w:r>
      <w:r w:rsidRPr="00016B53">
        <w:rPr>
          <w:noProof/>
          <w:color w:val="000000"/>
          <w:sz w:val="22"/>
          <w:szCs w:val="22"/>
          <w:lang w:val="en-US"/>
        </w:rPr>
        <w:br/>
        <w:t xml:space="preserve">  3.1/3/Dermal Acute Tox. 3 H311</w:t>
      </w:r>
      <w:r w:rsidRPr="00016B53">
        <w:rPr>
          <w:noProof/>
          <w:color w:val="000000"/>
          <w:sz w:val="22"/>
          <w:szCs w:val="22"/>
          <w:lang w:val="en-US"/>
        </w:rPr>
        <w:br/>
        <w:t xml:space="preserve">  3.1/3/Inhal Acute Tox. 3 H331</w:t>
      </w:r>
      <w:r w:rsidRPr="00016B53">
        <w:rPr>
          <w:noProof/>
          <w:color w:val="000000"/>
          <w:sz w:val="22"/>
          <w:szCs w:val="22"/>
          <w:lang w:val="en-US"/>
        </w:rPr>
        <w:br/>
        <w:t xml:space="preserve">  3.1/4/Oral Acute Tox. 4 H302</w:t>
      </w:r>
      <w:r w:rsidRPr="00016B53">
        <w:rPr>
          <w:noProof/>
          <w:color w:val="000000"/>
          <w:sz w:val="22"/>
          <w:szCs w:val="22"/>
          <w:lang w:val="en-US"/>
        </w:rPr>
        <w:br/>
        <w:t xml:space="preserve">  2.6/3 Flam. Liq. 3 H226</w:t>
      </w:r>
      <w:r w:rsidRPr="00016B53">
        <w:rPr>
          <w:noProof/>
          <w:color w:val="000000"/>
          <w:sz w:val="22"/>
          <w:szCs w:val="22"/>
          <w:lang w:val="en-US"/>
        </w:rPr>
        <w:br/>
        <w:t xml:space="preserve">  3.8/3 STOT SE 3 H335</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0.5% - 1% 2-aminoetanolo etanolamina</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REACH No.: 01-2119486455-28, Numero Index: 603-030-00-8, CAS: 141-43-5, EC: 205-483-3</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3.2/1B Skin Corr. 1B H314</w:t>
      </w:r>
      <w:r w:rsidRPr="00016B53">
        <w:rPr>
          <w:noProof/>
          <w:color w:val="000000"/>
          <w:sz w:val="22"/>
          <w:szCs w:val="22"/>
          <w:lang w:val="en-US"/>
        </w:rPr>
        <w:br/>
        <w:t xml:space="preserve">  3.1/4/Oral Acute Tox. 4 H302</w:t>
      </w:r>
      <w:r w:rsidRPr="00016B53">
        <w:rPr>
          <w:noProof/>
          <w:color w:val="000000"/>
          <w:sz w:val="22"/>
          <w:szCs w:val="22"/>
          <w:lang w:val="en-US"/>
        </w:rPr>
        <w:br/>
        <w:t xml:space="preserve">  3.1/4/Dermal Acute Tox. 4 H312</w:t>
      </w:r>
      <w:r w:rsidRPr="00016B53">
        <w:rPr>
          <w:noProof/>
          <w:color w:val="000000"/>
          <w:sz w:val="22"/>
          <w:szCs w:val="22"/>
          <w:lang w:val="en-US"/>
        </w:rPr>
        <w:br/>
        <w:t xml:space="preserve">  3.1/4/Inhal Acute Tox. 4 H332</w:t>
      </w:r>
      <w:r w:rsidRPr="00016B53">
        <w:rPr>
          <w:noProof/>
          <w:color w:val="000000"/>
          <w:sz w:val="22"/>
          <w:szCs w:val="22"/>
          <w:lang w:val="en-US"/>
        </w:rPr>
        <w:br/>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Limiti di concentrazione specifici: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&gt;= 5%: STOT SE 3 H335</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0.5% - 1% Oleoyl sarcosine</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CAS: 110-25-8</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 xml:space="preserve">  3.1/4/Inhal Acute Tox. 4 H332</w:t>
      </w:r>
      <w:r w:rsidRPr="00016B53">
        <w:rPr>
          <w:noProof/>
          <w:color w:val="000000"/>
          <w:sz w:val="22"/>
          <w:szCs w:val="22"/>
          <w:lang w:val="en-US"/>
        </w:rPr>
        <w:br/>
        <w:t xml:space="preserve">  3.2/2 Skin Irrit. 2 H315</w:t>
      </w:r>
      <w:r w:rsidRPr="00016B53">
        <w:rPr>
          <w:noProof/>
          <w:color w:val="000000"/>
          <w:sz w:val="22"/>
          <w:szCs w:val="22"/>
          <w:lang w:val="en-US"/>
        </w:rPr>
        <w:br/>
        <w:t xml:space="preserve">  3.3/1 Eye Dam. 1 H318</w:t>
      </w:r>
      <w:r w:rsidRPr="00016B53">
        <w:rPr>
          <w:noProof/>
          <w:color w:val="000000"/>
          <w:sz w:val="22"/>
          <w:szCs w:val="22"/>
          <w:lang w:val="en-US"/>
        </w:rPr>
        <w:br/>
        <w:t xml:space="preserve">  4.1/A1 Aquatic Acute 1 H400</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0.1% - 0.25% Ftalato di di-isonoonile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REACH No.: 01-2119430798-28, CAS: 28553-12-0, EC: 249-079-5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Il prodotto non è considerato pericoloso in accordo con il Regolamento CE 1272/2008 (CLP).</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0.1% - 0.25% 2-Mercaptopiridina-N-Ossido, Sale Sodico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REACH No.: 01-2119493385-28, CAS: 3811-73-2, EC: 223-296-5</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3.1/4/Inhal Acute Tox. 4 H332</w:t>
      </w:r>
      <w:r w:rsidRPr="00016B53">
        <w:rPr>
          <w:noProof/>
          <w:color w:val="000000"/>
          <w:sz w:val="22"/>
          <w:szCs w:val="22"/>
          <w:lang w:val="en-US"/>
        </w:rPr>
        <w:br/>
        <w:t xml:space="preserve">  4.1/C2 Aquatic Chronic 2 H411</w:t>
      </w:r>
      <w:r w:rsidRPr="00016B53">
        <w:rPr>
          <w:noProof/>
          <w:color w:val="000000"/>
          <w:sz w:val="22"/>
          <w:szCs w:val="22"/>
          <w:lang w:val="en-US"/>
        </w:rPr>
        <w:br/>
        <w:t xml:space="preserve">  3.1/4/Oral Acute Tox. 4 H302</w:t>
      </w:r>
      <w:r w:rsidRPr="00016B53">
        <w:rPr>
          <w:noProof/>
          <w:color w:val="000000"/>
          <w:sz w:val="22"/>
          <w:szCs w:val="22"/>
          <w:lang w:val="en-US"/>
        </w:rPr>
        <w:br/>
        <w:t xml:space="preserve">  3.3/1 Eye Dam. 1 H318</w:t>
      </w:r>
      <w:r w:rsidRPr="00016B53">
        <w:rPr>
          <w:noProof/>
          <w:color w:val="000000"/>
          <w:sz w:val="22"/>
          <w:szCs w:val="22"/>
          <w:lang w:val="en-US"/>
        </w:rPr>
        <w:br/>
        <w:t xml:space="preserve">  4.1/A1 Aquatic Acute 1 H400 M=100.</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0.1% - 0.25% distillati (petrolio), naftenici pesanti hydrotreating; olio base - non specificato; NOTA L: Contenuto in DMSO inferiore al 3%</w:t>
      </w:r>
    </w:p>
    <w:p w:rsidR="00016B53" w:rsidRPr="00016B53" w:rsidRDefault="00016B53" w:rsidP="00016B53">
      <w:pPr>
        <w:autoSpaceDE w:val="0"/>
        <w:autoSpaceDN w:val="0"/>
        <w:adjustRightInd w:val="0"/>
        <w:ind w:left="426"/>
        <w:rPr>
          <w:noProof/>
          <w:color w:val="000000"/>
          <w:sz w:val="22"/>
          <w:szCs w:val="22"/>
        </w:rPr>
      </w:pPr>
      <w:r w:rsidRPr="00016B53">
        <w:rPr>
          <w:noProof/>
          <w:color w:val="000000"/>
          <w:sz w:val="22"/>
          <w:szCs w:val="22"/>
        </w:rPr>
        <w:t>REACH No.: 01-2119467170-45, Numero Index: 649-465-00-7, CAS: 64742-52-5, EC: 265-155-0</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Il prodotto non è considerato pericoloso in accordo con il Regolamento CE 1272/2008 (CLP).</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 ppm butilamina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Numero Index: 612-005-00-0, CAS: 109-73-9, EC: 203-699-2</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2.6/2 Flam. Liq. 2 H225</w:t>
      </w:r>
      <w:r w:rsidRPr="00016B53">
        <w:rPr>
          <w:noProof/>
          <w:color w:val="000000"/>
          <w:sz w:val="22"/>
          <w:szCs w:val="22"/>
          <w:lang w:val="en-US"/>
        </w:rPr>
        <w:br/>
        <w:t xml:space="preserve">  3.2/1A Skin Corr. 1A H314</w:t>
      </w:r>
      <w:r w:rsidRPr="00016B53">
        <w:rPr>
          <w:noProof/>
          <w:color w:val="000000"/>
          <w:sz w:val="22"/>
          <w:szCs w:val="22"/>
          <w:lang w:val="en-US"/>
        </w:rPr>
        <w:br/>
        <w:t xml:space="preserve">  3.1/4/Oral Acute Tox. 4 H302</w:t>
      </w:r>
      <w:r w:rsidRPr="00016B53">
        <w:rPr>
          <w:noProof/>
          <w:color w:val="000000"/>
          <w:sz w:val="22"/>
          <w:szCs w:val="22"/>
          <w:lang w:val="en-US"/>
        </w:rPr>
        <w:br/>
        <w:t xml:space="preserve">  3.1/4/Dermal Acute Tox. 4 H312</w:t>
      </w:r>
      <w:r w:rsidRPr="00016B53">
        <w:rPr>
          <w:noProof/>
          <w:color w:val="000000"/>
          <w:sz w:val="22"/>
          <w:szCs w:val="22"/>
          <w:lang w:val="en-US"/>
        </w:rPr>
        <w:br/>
        <w:t xml:space="preserve">  3.1/4/Inhal Acute Tox. 4 H332</w:t>
      </w:r>
      <w:r w:rsidRPr="00016B53">
        <w:rPr>
          <w:noProof/>
          <w:color w:val="000000"/>
          <w:sz w:val="22"/>
          <w:szCs w:val="22"/>
          <w:lang w:val="en-US"/>
        </w:rPr>
        <w:br/>
      </w:r>
    </w:p>
    <w:p w:rsidR="00016B53" w:rsidRPr="00016B53" w:rsidRDefault="00016B53" w:rsidP="00016B53">
      <w:pPr>
        <w:autoSpaceDE w:val="0"/>
        <w:autoSpaceDN w:val="0"/>
        <w:adjustRightInd w:val="0"/>
        <w:spacing w:after="160" w:line="259" w:lineRule="auto"/>
        <w:rPr>
          <w:sz w:val="22"/>
          <w:szCs w:val="22"/>
        </w:rPr>
      </w:pPr>
      <w:r w:rsidRPr="00016B53">
        <w:rPr>
          <w:noProof/>
          <w:color w:val="000000"/>
          <w:sz w:val="22"/>
          <w:szCs w:val="22"/>
        </w:rPr>
        <w:t>Il contenuto di estratto di DMSO negli oli minerali base è inferiore al 3% (metodo IP 346/92), e pertanto non risulta applicabile la classificazione di cancerogeno (Direttiva 94/69/CE, nota L).</w:t>
      </w: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w:lastRenderedPageBreak/>
        <mc:AlternateContent>
          <mc:Choice Requires="wps">
            <w:drawing>
              <wp:anchor distT="0" distB="0" distL="114300" distR="114300" simplePos="0" relativeHeight="251729920"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CF6D5" id="Connettore 1 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Mkec/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4: misure di primo soccorso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4.1. Descrizione delle misure di primo soccorso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contatto con 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Togliere di dosso immediatamente gli indumenti contaminati.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Lavare immediatamente con abbondante acqua corrente ed eventualmente sapone le aree del corpo che sono venute a contatto con il prodotto, anche se solo sospette.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Lavare completamente il corpo (doccia o bagno).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Togliere immediatamente gli indumenti contaminati ed eliminarli in modo sicuro.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 contatto con la pelle lavare immediatamente con acqua abbondante e sapone.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contatto con gli occhi: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 contatto con gli occhi risciacquarli con acqua per un intervallo di tempo adeguato e tenendo aperte le palpebre, quindi consultare immediatamente un oftalmologo.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Proteggere l’occhio illeso.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ingestione:</w:t>
      </w:r>
    </w:p>
    <w:p w:rsidR="00016B53" w:rsidRPr="00016B53" w:rsidRDefault="00016B53" w:rsidP="00016B53">
      <w:pPr>
        <w:autoSpaceDE w:val="0"/>
        <w:autoSpaceDN w:val="0"/>
        <w:adjustRightInd w:val="0"/>
        <w:ind w:left="1133" w:right="-483"/>
        <w:rPr>
          <w:noProof/>
          <w:color w:val="000000"/>
          <w:sz w:val="22"/>
          <w:szCs w:val="22"/>
        </w:rPr>
      </w:pPr>
      <w:r w:rsidRPr="00016B53">
        <w:rPr>
          <w:noProof/>
          <w:color w:val="000000"/>
          <w:sz w:val="22"/>
          <w:szCs w:val="22"/>
        </w:rPr>
        <w:t>Non provocare assolutamente vomito. RICORRERE IMMEDIATAMENTE A VISITA MEDICA.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inalazione: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Portare l’infortunato all’aria aperta e tenerlo al caldo e a riposo.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4.2. Principali sintomi ed effetti, sia acuti che ritardati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ight="-625"/>
        <w:rPr>
          <w:noProof/>
          <w:color w:val="000000"/>
          <w:sz w:val="22"/>
          <w:szCs w:val="22"/>
        </w:rPr>
      </w:pPr>
      <w:r w:rsidRPr="00016B53">
        <w:rPr>
          <w:noProof/>
          <w:color w:val="000000"/>
          <w:sz w:val="22"/>
          <w:szCs w:val="22"/>
        </w:rPr>
        <w:t>4.3. Indicazione dell’eventuale necessità di consultare immediatamente un medico e di trattamenti speciali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d’incidente o malessere consultare immediatamente un medico (se possibile mostrare le istruzioni per l’uso o la scheda di sicurezza).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Trattamento: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0944"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AF125" id="Connettore 1 7"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osiTE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5: misure di lotta antincendio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5.1. Mezzi di estinzione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Mezzi di estinzione idonei: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Acqua nebulizzata.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Biossido di carbonio (CO2).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Schiuma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Mezzi di estinzione che non devono essere utilizzati per ragioni di sicurezza: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Acqua a getto pieno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5.2. Pericoli speciali derivanti dalla sostanza o dalla miscela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inalare i gas prodotti dall’esplosione e dalla combustione.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 combustione produce fumo pesante.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5.3. Raccomandazioni per gli addetti all’estinzione degli incendi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Impiegare apparecchiature respiratorie adeguate.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Indumenti normali per la lotta al fuoco, come un autorespiratore ad aria compressa a circuito aperto (EN 137), completo antifiamma (EN469), guanti anti fiamma (EN659) e stivali Vigli del Fuoco (OH A29 oppure A30)</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Raccogliere separatamente l’acqua contaminata utilizzata per estinguere l’incendio. Non scaricarla nella rete fognaria.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Se fattibile sotto il profilo della sicurezza, spostare dall’area di immediato pericolo i contenitori non danneggiati.</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1968"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319BD" id="Connettore 1 6"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Du0Z0O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6: misure in caso di rilascio accidentale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6.1. Precauzioni personali, dispositivi di protezione e procedure in caso di emergenza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Indossare i dispositivi di protezione individuale.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Spostare le persone in luogo sicuro.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Consultare le misure protettive esposte al punto 7 e 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6.2. Precauzioni ambientali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Impedire la penetrazione nel suolo/sottosuolo. Impedire il deflusso nelle acque superficiali o nella rete fognaria.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Trattenere l’acqua di lavaggio contaminata ed eliminarla.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 fuga di gas o penetrazione in corsi d’acqua, suolo o sistema fognario informare le autorità responsabili.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Materiale idoneo alla raccolta: materiale assorbente, organico, sabbia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6.3. Metodi e materiali per il contenimento e per la bonifica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Neutralizzare con calce, calcare o bicarbonato di sodio. Raccogliere meccanicamente il materiale versato. Lavare il pavimento con acqua dopo aver raccolto lo spanto. Introdurre il materiale raccolto in recipienti puliti ed etichettati. Se necessario, avviare la procedura di bonifica prevista ai sensi del D.Lgs.152/2006, parte IV, titolo V. </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Lavare con abbondante acqua.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6.4. Riferimento ad altre sezioni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Vedi anche paragrafo 8 e 13</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2992"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E682C" id="Connettore 1 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JXMnirkCAADL&#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7: manipolazione e immagazzinamento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7.1. Precauzioni per la manipolazione sicura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Evitare il contatto con la pelle e gli occhi, l’inalazione di vapori e nebbie.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utilizzare contenitori vuoti prima che siano stati puliti.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Prima delle operazioni di trasferimento assicurarsi che nei contenitori non vi siano materiali incompatibili residui.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Si rimanda anche al paragrafo 8 per i dispositivi di protezione raccomandati.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Raccomandazioni generali sull'igiene del lavoro: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Gli indumenti contaminati devono essere sostituiti prima di accedere alle aree da pranzo.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Durante il lavoro non mangiare né bere.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7.2. Condizioni per lo stoccaggio sicuro, comprese eventuali incompatibilità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Tenere lontano da cibi, bevande e mangimi.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Conservare in luogo fresco e ventilato.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Materie incompatibili: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Nessuna in particolare.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Indicazione per i locali: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Locali adeguatamente areati.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7.3. Usi finali particolari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uso particolare</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4016"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03C3D" id="Connettore 1 2"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0U5qS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8: controlli dell’esposizione/della protezione individuale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8.1. Parametri di controllo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 [combinazione complessa di idrocarburi ottenuta trattando una frazione di petrolio con idrogeno in presenza di un catalizzatore. È costituita da idrocarburi con numero di atomi di carbonio prevalentemente nell'intervallo C15-C30 e produce un olio finito con viscosità inferiore a 19 cSt a 40 oC. Contiene relativamente poche paraffine normali.] - CAS: 64742-53-6</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TWA - TWA(8h): 1 mg/m3</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STEL - TWA(4h): 3 mg/m3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rPr>
        <w:tab/>
        <w:t xml:space="preserve"> </w:t>
      </w:r>
      <w:r w:rsidRPr="00016B53">
        <w:rPr>
          <w:noProof/>
          <w:color w:val="000000"/>
          <w:sz w:val="22"/>
          <w:szCs w:val="22"/>
          <w:lang w:val="en-US"/>
        </w:rPr>
        <w:t>UE - TWA(8h): 67.5 mg/m3, 10 ppm - STEL: 101.2 mg/m3, 15 ppm</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OEL - TWA(8h): 67.5 mg/m3, 10 ppm - STEL(15min): 101.2 mg/m3, 15 ppm – </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Note: (IFV) - Hematologic, liver and kidney eff</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ACGIH - TWA(8h): 10 ppm - Note: (IFV) - Hematologic, liver and kidney eff</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MAK - TWA(8h): 67 mg/m3, 10 ppm</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lastRenderedPageBreak/>
        <w:tab/>
        <w:t xml:space="preserve"> UE - TWA(8h): 2.5 mg/m3, 1 ppm - STEL: 7.6 mg/m3, 3 ppm - Note: Skin</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rPr>
        <w:tab/>
        <w:t xml:space="preserve"> </w:t>
      </w:r>
      <w:r w:rsidRPr="00016B53">
        <w:rPr>
          <w:noProof/>
          <w:color w:val="000000"/>
          <w:sz w:val="22"/>
          <w:szCs w:val="22"/>
          <w:lang w:val="en-US"/>
        </w:rPr>
        <w:t>ACGIH - TWA(8h): 3 ppm - STEL: 6 ppm - Note: Eye and skin irr</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TWA - TWA: 0.35 mg/m3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TWA - TWA(8h): 5 mg/m3 - Note: Nebbie d'olio</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STEL - TWA: 10 mg/m3 - Note: Nebbie d'olio</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butilamina - CAS: 109-73-9</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ACGIH - STEL: Ceiling 5 ppm - Note: Skin - Headache, URT and eye irr</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Valori limite di esposizione DNEL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leggeri hydrotreating; olio base - non specificato; -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CAS: 64742-53-6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2.73 mg/m3 - Esposizione: Inalazione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0.97 mg/kg bw/d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5.58 mg/m3 - Consumatore: 1.19 mg/m3 - Esposizione: Inalazione - Frequenza: Lungo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0.74 mg/kg bw/d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26 mg/m3 - Esposizione: Inalazione - Frequenza: Esposizione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19 mg/kg - Esposizione: dermale - Frequenza: Esposizione a lungo termine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294 mg/m3 - Consumatore: 25 mg/kg bw/d - Esposizione: Orale Umana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2080 mg/kg bw/d - Consumatore: 1250 mg/kg bw/d - Esposizione: Cutanea Umana - Frequenza: Lungo termine, effetti sistemici</w:t>
      </w:r>
    </w:p>
    <w:p w:rsidR="00016B53" w:rsidRPr="00016B53" w:rsidRDefault="00016B53" w:rsidP="00016B53">
      <w:pPr>
        <w:autoSpaceDE w:val="0"/>
        <w:autoSpaceDN w:val="0"/>
        <w:adjustRightInd w:val="0"/>
        <w:ind w:left="1700" w:right="-568"/>
        <w:rPr>
          <w:noProof/>
          <w:color w:val="000000"/>
          <w:sz w:val="22"/>
          <w:szCs w:val="22"/>
        </w:rPr>
      </w:pPr>
      <w:r w:rsidRPr="00016B53">
        <w:rPr>
          <w:noProof/>
          <w:color w:val="000000"/>
          <w:sz w:val="22"/>
          <w:szCs w:val="22"/>
        </w:rPr>
        <w:t>Consumatore: 87 mg/m3 - Esposizione: Inalazione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ight="-285"/>
        <w:rPr>
          <w:noProof/>
          <w:color w:val="000000"/>
          <w:sz w:val="22"/>
          <w:szCs w:val="22"/>
        </w:rPr>
      </w:pPr>
      <w:r w:rsidRPr="00016B53">
        <w:rPr>
          <w:noProof/>
          <w:color w:val="000000"/>
          <w:sz w:val="22"/>
          <w:szCs w:val="22"/>
        </w:rPr>
        <w:t>Lavoratore professionale: 67.5 mg/m3 - Consumatore: 34 mg/m3 - Esposizione: Inalazione Umana - Frequenza: Lungo termine, effetti sistemici - Note: effetti sistemici e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20 mg/kg - Consumatore: 10 mg/kg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50.6 mg/m3 - Esposizione: Inalazione Umana - Frequenza: Breve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1.25 mg/kg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294 mg/m3 - Consumatore: 87 mg/m3 - Esposizione: Inalazione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2080 mg/kg bw/d - Consumatore: 1250 mg/kg bw/d - Esposizione: Cutanea Umana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25 mg/kg bw/d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industriale: 24 mg/m3 - Esposizione: Inalazione - Frequenza: Effetti locali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Lavoratore industriale: 24 mg/m3 - Esposizione: Inalazione - Frequenza: Breve termine, effetti locali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 mg/kg - Consumatore: 0.24 mg/kg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3.3 mg/m3 - Consumatore: 2 mg/m3 - Esposizione: Inalazione Umana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3.3 mg/m3 - Consumatore: 2 mg/m3 - Esposizione: Inalazione Umana - Frequenza: Lungo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3.75 mg/kg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92 mg/kg - Esposizione: Orale Umana - Frequenza: Breve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5 mg/kg - Esposizione: Orale Umana - Frequenza: Effetti sistemici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10 mg/kg - Consumatore: 5 mg/kg - Esposizione: dermale - Frequenza: Effetti sistemici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100 mg/kg - Consumatore: 50 mg/kg - Esposizione: dermale - Frequenza: Breve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18 mg/m3 - Consumatore: 9 mg/m3 - Esposizione: Inalazione - Frequenza: Breve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0.01 mg/m3 - Consumatore: 0.005 mg/m3 - Esposizione: Inalazione - Frequenza: Effetti locali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0.2 mg/m3 - Consumatore: 0.1 mg/m3 - Esposizione: Inalazione - Frequenza: Effetti sistemici a lungo termine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Ftalato di di-isonoonile - CAS: 28553-12-0</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366 mg/kg bw/d - Consumatore: 220 mg/kg bw/d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51.72 mg/m3 - Consumatore: 15.3 mg/m3 - Esposizione: Inalazione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4.4 mg/kg bw/d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5.4 mg/m3 - Esposizione: Inalazione - Frequenza: Lungo termine (ripetuta)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Valori limite di esposizione PNEC</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leggeri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 CAS: 64742-53-6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Orale - Valore: 9.33 mg/kg - Note: Avvelenamento secondario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0.0125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0.89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0.111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0.119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Impianto di depurazione - Valore: 10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0.002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0.002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Bersaglio: Sedimenti d'acqua dolce - Valore: 86.9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86.9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1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3.9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4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0.4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0.009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94.3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9.43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1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0.044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0.0044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4.4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0.475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0.0475 mg/m3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0.069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Impianto di depurazione - Valore: 10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0.085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0.0085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0.025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0.425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0.0425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0.035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Impianto di depurazione - Valore: 100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0.000043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0.00043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0.0043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Ftalato di di-isonoonile - CAS: 28553-12-0</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Terreno (agricolo) - Valore: 30 mg/kg/d</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8.2. Controlli dell’esposizione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degli occhi: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Utilizzare visiere di sicurezza chiuse, non usare lenti oculari.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della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Indossare indumenti che garantiscano una protezione totale per la pelle, es. in cotone, gomma, PVC o viton.</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delle mani: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Utilizzare guanti protettivi che garantiscano una protezione totale, es. in PVC, neoprene o gomma.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respiratoria: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necessaria per l'utilizzo normale.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Rischi termici: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Controlli dell’esposizione ambientale: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lastRenderedPageBreak/>
        <w:t>Controlli tecnici idonei: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56752E" w:rsidRPr="0020714E" w:rsidRDefault="0056752E" w:rsidP="0056752E">
      <w:pPr>
        <w:pStyle w:val="SDStext"/>
        <w:widowControl/>
        <w:ind w:left="1133"/>
        <w:rPr>
          <w:rFonts w:ascii="Times New Roman" w:hAnsi="Times New Roman" w:cs="Times New Roman"/>
          <w:sz w:val="22"/>
          <w:szCs w:val="22"/>
        </w:rPr>
      </w:pPr>
    </w:p>
    <w:p w:rsidR="0056752E" w:rsidRPr="0020714E" w:rsidRDefault="00DE0BAA" w:rsidP="0056752E">
      <w:pPr>
        <w:pStyle w:val="Sectiontitle"/>
        <w:widowControl/>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7456" behindDoc="1" locked="0" layoutInCell="0" allowOverlap="1">
                <wp:simplePos x="0" y="0"/>
                <wp:positionH relativeFrom="column">
                  <wp:posOffset>-35560</wp:posOffset>
                </wp:positionH>
                <wp:positionV relativeFrom="paragraph">
                  <wp:posOffset>0</wp:posOffset>
                </wp:positionV>
                <wp:extent cx="6065520" cy="635"/>
                <wp:effectExtent l="8255" t="10160" r="12700" b="8255"/>
                <wp:wrapNone/>
                <wp:docPr id="3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2138" id="Line 29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SdFA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D6N0&#10;nRQCAAAtBAAADgAAAAAAAAAAAAAAAAAuAgAAZHJzL2Uyb0RvYy54bWxQSwECLQAUAAYACAAAACEA&#10;hllgSdsAAAAEAQAADwAAAAAAAAAAAAAAAABuBAAAZHJzL2Rvd25yZXYueG1sUEsFBgAAAAAEAAQA&#10;8wAAAHYFAAAAAA==&#10;" o:allowincell="f" strokeweight=".25pt"/>
            </w:pict>
          </mc:Fallback>
        </mc:AlternateContent>
      </w:r>
      <w:r w:rsidR="0056752E" w:rsidRPr="0020714E">
        <w:rPr>
          <w:rFonts w:ascii="Times New Roman" w:hAnsi="Times New Roman" w:cs="Times New Roman"/>
        </w:rPr>
        <w:t>SEZIONE 9: Proprietà fisiche e chimiche</w:t>
      </w:r>
    </w:p>
    <w:p w:rsidR="0056752E" w:rsidRPr="0020714E" w:rsidRDefault="0056752E" w:rsidP="0056752E">
      <w:pPr>
        <w:pStyle w:val="SDStext"/>
        <w:widowControl/>
        <w:ind w:left="566"/>
        <w:rPr>
          <w:rFonts w:ascii="Times New Roman" w:hAnsi="Times New Roman" w:cs="Times New Roman"/>
          <w:sz w:val="22"/>
          <w:szCs w:val="22"/>
        </w:rPr>
      </w:pPr>
      <w:r w:rsidRPr="0020714E">
        <w:rPr>
          <w:rFonts w:ascii="Times New Roman" w:hAnsi="Times New Roman" w:cs="Times New Roman"/>
          <w:sz w:val="22"/>
          <w:szCs w:val="22"/>
        </w:rPr>
        <w:t>9.1. Informazioni sulle proprietà fisiche e chimiche fondamentali</w:t>
      </w:r>
    </w:p>
    <w:p w:rsidR="0056752E" w:rsidRPr="0020714E" w:rsidRDefault="0056752E" w:rsidP="0056752E">
      <w:pPr>
        <w:pStyle w:val="SDStext"/>
        <w:widowControl/>
        <w:ind w:left="566"/>
        <w:rPr>
          <w:rFonts w:ascii="Times New Roman" w:hAnsi="Times New Roman" w:cs="Times New Roman"/>
          <w:sz w:val="22"/>
          <w:szCs w:val="22"/>
        </w:rPr>
      </w:pPr>
    </w:p>
    <w:tbl>
      <w:tblPr>
        <w:tblW w:w="9065" w:type="dxa"/>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2828"/>
        <w:gridCol w:w="4253"/>
        <w:gridCol w:w="992"/>
        <w:gridCol w:w="992"/>
      </w:tblGrid>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Proprietà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Valore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Metodo: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Note:</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Aspetto e colore: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 xml:space="preserve">Liquido limpido </w:t>
            </w:r>
            <w:r w:rsidR="00631C26">
              <w:rPr>
                <w:rFonts w:ascii="Times New Roman" w:hAnsi="Times New Roman" w:cs="Times New Roman"/>
                <w:sz w:val="22"/>
                <w:szCs w:val="22"/>
              </w:rPr>
              <w:t>ambrato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Odore: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A04106">
            <w:pPr>
              <w:pStyle w:val="Reportheader"/>
              <w:widowControl/>
              <w:rPr>
                <w:rFonts w:ascii="Times New Roman" w:hAnsi="Times New Roman" w:cs="Times New Roman"/>
                <w:sz w:val="22"/>
                <w:szCs w:val="22"/>
              </w:rPr>
            </w:pPr>
            <w:r>
              <w:rPr>
                <w:rFonts w:ascii="Times New Roman" w:hAnsi="Times New Roman" w:cs="Times New Roman"/>
                <w:sz w:val="22"/>
                <w:szCs w:val="22"/>
              </w:rPr>
              <w:t>Tipico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Soglia di odore: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631C26"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pH:</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9.7</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Punto di fusione/congelamento:</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&lt; 0°C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Punto di ebollizione iniziale e intervallo di ebollizione: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631C26"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Punto di infiammabilità: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&gt;100 ° 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Velocità di evaporazione: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A04106">
            <w:pPr>
              <w:pStyle w:val="Reportheader"/>
              <w:widowControl/>
              <w:rPr>
                <w:rFonts w:ascii="Times New Roman" w:hAnsi="Times New Roman" w:cs="Times New Roman"/>
                <w:sz w:val="22"/>
                <w:szCs w:val="22"/>
              </w:rPr>
            </w:pPr>
            <w:r>
              <w:rPr>
                <w:rFonts w:ascii="Times New Roman" w:hAnsi="Times New Roman" w:cs="Times New Roman"/>
                <w:sz w:val="22"/>
                <w:szCs w:val="22"/>
              </w:rPr>
              <w:t>Dato non disponibile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Infiammabilità solidi/gas:</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Non applicabile</w:t>
            </w:r>
            <w:r w:rsidR="009B0D2D">
              <w:rPr>
                <w:rFonts w:ascii="Times New Roman" w:hAnsi="Times New Roman" w:cs="Times New Roman"/>
                <w:sz w:val="22"/>
                <w:szCs w:val="22"/>
              </w:rPr>
              <w:t>, prodotto liquido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FD3EF4" w:rsidP="00D3659D">
            <w:pPr>
              <w:pStyle w:val="Reportheader"/>
              <w:widowControl/>
              <w:rPr>
                <w:rFonts w:ascii="Times New Roman" w:hAnsi="Times New Roman" w:cs="Times New Roman"/>
                <w:sz w:val="22"/>
                <w:szCs w:val="22"/>
              </w:rPr>
            </w:pPr>
            <w:r>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Limite superiore/inferiore d’infiammabilità o esplosione: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9B0D2D"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9B0D2D" w:rsidRPr="0020714E" w:rsidTr="00631C26">
        <w:tc>
          <w:tcPr>
            <w:tcW w:w="2828"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Pressione di vapore:</w:t>
            </w:r>
          </w:p>
        </w:tc>
        <w:tc>
          <w:tcPr>
            <w:tcW w:w="4253" w:type="dxa"/>
            <w:tcBorders>
              <w:top w:val="single" w:sz="6" w:space="0" w:color="000000"/>
              <w:left w:val="single" w:sz="6" w:space="0" w:color="000000"/>
              <w:bottom w:val="single" w:sz="6" w:space="0" w:color="000000"/>
              <w:right w:val="single" w:sz="6" w:space="0" w:color="000000"/>
            </w:tcBorders>
          </w:tcPr>
          <w:p w:rsidR="009B0D2D" w:rsidRDefault="009B0D2D" w:rsidP="009B0D2D">
            <w:r w:rsidRPr="00205468">
              <w:rPr>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9B0D2D" w:rsidRPr="0020714E" w:rsidTr="00631C26">
        <w:tc>
          <w:tcPr>
            <w:tcW w:w="2828"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Densità dei vapori:</w:t>
            </w:r>
          </w:p>
        </w:tc>
        <w:tc>
          <w:tcPr>
            <w:tcW w:w="4253" w:type="dxa"/>
            <w:tcBorders>
              <w:top w:val="single" w:sz="6" w:space="0" w:color="000000"/>
              <w:left w:val="single" w:sz="6" w:space="0" w:color="000000"/>
              <w:bottom w:val="single" w:sz="6" w:space="0" w:color="000000"/>
              <w:right w:val="single" w:sz="6" w:space="0" w:color="000000"/>
            </w:tcBorders>
          </w:tcPr>
          <w:p w:rsidR="009B0D2D" w:rsidRDefault="009B0D2D" w:rsidP="009B0D2D">
            <w:r w:rsidRPr="00205468">
              <w:rPr>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Densità relativa:</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C.A. 1 Kg/L</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Idrosolubilità: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Solubile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Solubilità in olio:</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Parzilamnete solubile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Coefficiente di ripartizione (n-ottanolo/acqua):</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9B0D2D"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Temperatura di autoaccensione: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&gt; 250°C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Temperatura di decomposizione: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Dato non disponibile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Viscosità: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tipica 25 cSt a 40°C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631C26" w:rsidRPr="0020714E" w:rsidTr="00631C26">
        <w:tc>
          <w:tcPr>
            <w:tcW w:w="2828"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Proprietà esplosive:</w:t>
            </w:r>
          </w:p>
        </w:tc>
        <w:tc>
          <w:tcPr>
            <w:tcW w:w="4253" w:type="dxa"/>
            <w:tcBorders>
              <w:top w:val="single" w:sz="6" w:space="0" w:color="000000"/>
              <w:left w:val="single" w:sz="6" w:space="0" w:color="000000"/>
              <w:bottom w:val="single" w:sz="6" w:space="0" w:color="000000"/>
              <w:right w:val="single" w:sz="6" w:space="0" w:color="000000"/>
            </w:tcBorders>
          </w:tcPr>
          <w:p w:rsidR="00631C26" w:rsidRPr="00631C26" w:rsidRDefault="00631C26" w:rsidP="00631C26">
            <w:pPr>
              <w:rPr>
                <w:noProof/>
                <w:sz w:val="22"/>
                <w:szCs w:val="22"/>
              </w:rPr>
            </w:pPr>
            <w:r w:rsidRPr="00631C26">
              <w:rPr>
                <w:noProof/>
                <w:sz w:val="22"/>
                <w:szCs w:val="22"/>
              </w:rPr>
              <w:t>Non esplosivo</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631C26" w:rsidRPr="0020714E" w:rsidTr="00631C26">
        <w:tc>
          <w:tcPr>
            <w:tcW w:w="2828"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Proprietà comburenti:</w:t>
            </w:r>
          </w:p>
        </w:tc>
        <w:tc>
          <w:tcPr>
            <w:tcW w:w="4253" w:type="dxa"/>
            <w:tcBorders>
              <w:top w:val="single" w:sz="6" w:space="0" w:color="000000"/>
              <w:left w:val="single" w:sz="6" w:space="0" w:color="000000"/>
              <w:bottom w:val="single" w:sz="6" w:space="0" w:color="000000"/>
              <w:right w:val="single" w:sz="6" w:space="0" w:color="000000"/>
            </w:tcBorders>
          </w:tcPr>
          <w:p w:rsidR="00631C26" w:rsidRPr="00631C26" w:rsidRDefault="00631C26" w:rsidP="00631C26">
            <w:pPr>
              <w:rPr>
                <w:noProof/>
                <w:sz w:val="22"/>
                <w:szCs w:val="22"/>
              </w:rPr>
            </w:pPr>
            <w:r w:rsidRPr="00631C26">
              <w:rPr>
                <w:noProof/>
                <w:sz w:val="22"/>
                <w:szCs w:val="22"/>
              </w:rPr>
              <w:t>Non comburente</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bl>
    <w:p w:rsidR="0056752E" w:rsidRPr="0020714E" w:rsidRDefault="0056752E" w:rsidP="0056752E">
      <w:pPr>
        <w:pStyle w:val="SDStext"/>
        <w:widowControl/>
        <w:ind w:left="566"/>
        <w:rPr>
          <w:rFonts w:ascii="Times New Roman" w:hAnsi="Times New Roman" w:cs="Times New Roman"/>
          <w:sz w:val="22"/>
          <w:szCs w:val="22"/>
        </w:rPr>
      </w:pPr>
    </w:p>
    <w:p w:rsidR="0056752E" w:rsidRPr="0020714E" w:rsidRDefault="0056752E" w:rsidP="0056752E">
      <w:pPr>
        <w:pStyle w:val="SDStext"/>
        <w:widowControl/>
        <w:ind w:left="566"/>
        <w:rPr>
          <w:rFonts w:ascii="Times New Roman" w:hAnsi="Times New Roman" w:cs="Times New Roman"/>
          <w:sz w:val="22"/>
          <w:szCs w:val="22"/>
        </w:rPr>
      </w:pPr>
      <w:r w:rsidRPr="0020714E">
        <w:rPr>
          <w:rFonts w:ascii="Times New Roman" w:hAnsi="Times New Roman" w:cs="Times New Roman"/>
          <w:sz w:val="22"/>
          <w:szCs w:val="22"/>
        </w:rPr>
        <w:t>9.2. Altre informazioni</w:t>
      </w:r>
    </w:p>
    <w:p w:rsidR="0056752E" w:rsidRPr="0020714E" w:rsidRDefault="00A04106" w:rsidP="0056752E">
      <w:pPr>
        <w:pStyle w:val="SDStext"/>
        <w:widowControl/>
        <w:ind w:left="566"/>
        <w:rPr>
          <w:rFonts w:ascii="Times New Roman" w:hAnsi="Times New Roman" w:cs="Times New Roman"/>
          <w:sz w:val="22"/>
          <w:szCs w:val="22"/>
        </w:rPr>
      </w:pPr>
      <w:r>
        <w:rPr>
          <w:rFonts w:ascii="Times New Roman" w:hAnsi="Times New Roman" w:cs="Times New Roman"/>
          <w:sz w:val="22"/>
          <w:szCs w:val="22"/>
        </w:rPr>
        <w:tab/>
        <w:t>Dato non disponibile</w:t>
      </w:r>
    </w:p>
    <w:p w:rsidR="0056752E" w:rsidRPr="0020714E" w:rsidRDefault="0056752E" w:rsidP="0056752E">
      <w:pPr>
        <w:pStyle w:val="SDStext"/>
        <w:widowControl/>
        <w:ind w:left="566"/>
        <w:rPr>
          <w:rFonts w:ascii="Times New Roman" w:hAnsi="Times New Roman" w:cs="Times New Roman"/>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6064" behindDoc="1" locked="0" layoutInCell="0" allowOverlap="1">
                <wp:simplePos x="0" y="0"/>
                <wp:positionH relativeFrom="column">
                  <wp:posOffset>-35560</wp:posOffset>
                </wp:positionH>
                <wp:positionV relativeFrom="paragraph">
                  <wp:posOffset>0</wp:posOffset>
                </wp:positionV>
                <wp:extent cx="6065520" cy="635"/>
                <wp:effectExtent l="13335" t="5715" r="7620" b="12700"/>
                <wp:wrapNone/>
                <wp:docPr id="35" name="Connettore 1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F2162" id="Connettore 1 3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niek9r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10: stabilità e reattività</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10.1. Reattività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Stabile in condizioni normali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10.2. Stabilità chimica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Stabile in condizioni normali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10.3. Possibilità di reazioni pericolose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10.4. Condizioni da evitare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Stabile in condizioni normali.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10.5. Materiali incompatibili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Nessuna in particolare.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10.6. Prodotti di decomposizione pericolosi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7088" behindDoc="1" locked="0" layoutInCell="0" allowOverlap="1">
                <wp:simplePos x="0" y="0"/>
                <wp:positionH relativeFrom="column">
                  <wp:posOffset>-35560</wp:posOffset>
                </wp:positionH>
                <wp:positionV relativeFrom="paragraph">
                  <wp:posOffset>0</wp:posOffset>
                </wp:positionV>
                <wp:extent cx="6065520" cy="635"/>
                <wp:effectExtent l="13335" t="13970" r="7620" b="1397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3FE72" id="Connettore 1 16"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UkuQ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l9m1JL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11: informazioni tossicologiche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11.1. Informazioni sulle classi di pericolo definite nel regolamento (CE) n. 1272/2008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Informazioni tossicologiche riguardanti il prodotto: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Informazioni tossicologiche riguardanti le principali sostanze presenti nel prodotto: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 CAS: 64742-53-6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5.53 mg/l - Durata: 4h</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Pelle - Specie: Coniglio &gt; 5000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Orale - Specie: Ratto &gt; 5000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Cutanea - Specie: Coniglio &gt; 2000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Via: Oculare - Specie: Coniglio Negativo - Note: Può provocare arrossamento e sofferenza lieve. Non sono lesi i tessuti oculari.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 tossicità specifica per organi bersaglio (STOT) — esposizione singola:</w:t>
      </w:r>
    </w:p>
    <w:p w:rsidR="00016B53" w:rsidRPr="00016B53" w:rsidRDefault="00016B53" w:rsidP="00016B53">
      <w:pPr>
        <w:autoSpaceDE w:val="0"/>
        <w:autoSpaceDN w:val="0"/>
        <w:adjustRightInd w:val="0"/>
        <w:ind w:left="1700" w:right="-568"/>
        <w:rPr>
          <w:noProof/>
          <w:color w:val="000000"/>
          <w:sz w:val="22"/>
          <w:szCs w:val="22"/>
        </w:rPr>
      </w:pPr>
      <w:r w:rsidRPr="00016B53">
        <w:rPr>
          <w:noProof/>
          <w:color w:val="000000"/>
          <w:sz w:val="22"/>
          <w:szCs w:val="22"/>
        </w:rPr>
        <w:t>Test: NOAEL - Specie: Ratto : 20 mg/kg - Note: Tossicità per il tracciante. Esposizione ripetuta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j) pericolo in caso di aspirazione: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Positivo - Note: Pericolo in caso di aspirazione cat.1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Acidi solfonici, sali di sodio - CAS: 68608-26-4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Orale - Specie: Ratto &gt; 2000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la pelle - Via: Pelle - Specie: Ratto Negativo - Fonte: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Via: Oculare Positivo - Fonte: Positivo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Sensibilizzazione della pelle - Via: Pelle Negativo - Fonte: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 4680 mg/kg - Durata: 8h</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Cutanea - Specie: Coniglio : 5990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&gt; 21000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100 mg/m3 - Durata: 6h</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Pelle - Specie: Coniglio &gt; 2000 mg/kg - Durata: 24h</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Via: Pelle - Specie: Coniglio Positivo - Fonte: OECD 404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Via: Oculare - Specie: Coniglio Negativo - Fonte: OECD 405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Via: Pelle - Specie: PORCELLINO D'INDIA Negativo - Fonte: OECD 406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2410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Inalazione - Specie: Ratto &gt; 29 Ppm - Durata: 2H</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Test: LD50 - Via: Dermale - Specie: Coniglio 2764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la pelle - Specie: Coniglio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Specie: Coniglio Positivo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 mutagenicità delle cellule germinali: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Mutagenesi - Specie: Batteri generici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g) tossicità per la riproduzione: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Tossicità per la riproduzione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1600 mg/m3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&gt; 10000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Pelle - Specie: Coniglio &gt; 2000 mg/kg - Durata: 24h - Fonte: oecd 402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OECD 404 - Via: Pelle - Specie: Coniglio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OECD 405 - Via: Oculare - Specie: Coniglio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OECD 406 - Via: Pelle - Specie: PORCELLINO D'INDIA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Orale - Specie: Ratto Ca. 1320 mg/kg - Fonte: (Test Basf)</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CL50 - Via: Inalazione - Specie: Ratto Ca. 4.6 mcg/Kg - Fonte: (Test Basf)</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Dermale - Specie: PORCELLINO D'INDIA Ca. 885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1515 mg/kg - Note: (OECD linea guida 401)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1.3 mg/l - Durata: 16 h - Note: (IRT)</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Cutanea - Specie: Coniglio 2504 mg/kg - Note: (OECD linea guida 402)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Corrosivo per la pelle - Specie: Coniglio Corrosivo - Note: (linea guida OECD 404)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Specie: Coniglio Positivo - Note: (linea guida OECD 405)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Sensibilizzazione della pelle - Specie: Porcellino d'India Negativo - Note: (OECD linea guida 406)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 mutagenicità delle cellule germinali: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Mutagenesi - Specie: Batteri generici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 tossicità specifica per organi bersaglio (STOT) — esposizione ripetuta: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le vie respiratorie Positivo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Test: DL50 - Via: Orale - Specie: Ratto &gt; 5000 mg/kg </w:t>
      </w:r>
      <w:r>
        <w:rPr>
          <w:noProof/>
          <w:color w:val="000000"/>
          <w:sz w:val="22"/>
          <w:szCs w:val="22"/>
        </w:rPr>
        <w:t>–</w:t>
      </w:r>
      <w:r w:rsidRPr="00016B53">
        <w:rPr>
          <w:noProof/>
          <w:color w:val="000000"/>
          <w:sz w:val="22"/>
          <w:szCs w:val="22"/>
        </w:rPr>
        <w:t xml:space="preserv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Fonte: (simile a Linea Guida OECD 401)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Ftalato di di-isonoonile - CAS: 28553-12-0</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&gt; 10000 mg/kg bw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Dermale - Specie: Ratto &gt; 5000 mg/m3 - Fonte: OCSE 402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Dermale - Specie: Coniglio &gt; 3160 mg/kg bw</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2-Mercaptopiridina-N-Ossido, Sale Sodico - CAS: 3811-73-2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Orale - Specie: Topo = 3750 mg/kg - Note: ATE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Pelle - Specie: Topo = 4500 mg/kg - Note: ATE</w:t>
      </w:r>
    </w:p>
    <w:p w:rsidR="00016B53" w:rsidRPr="00016B53" w:rsidRDefault="00016B53" w:rsidP="00016B53">
      <w:pPr>
        <w:autoSpaceDE w:val="0"/>
        <w:autoSpaceDN w:val="0"/>
        <w:adjustRightInd w:val="0"/>
        <w:ind w:left="1700" w:right="-143"/>
        <w:rPr>
          <w:noProof/>
          <w:color w:val="000000"/>
          <w:sz w:val="22"/>
          <w:szCs w:val="22"/>
        </w:rPr>
      </w:pPr>
      <w:r w:rsidRPr="00016B53">
        <w:rPr>
          <w:noProof/>
          <w:color w:val="000000"/>
          <w:sz w:val="22"/>
          <w:szCs w:val="22"/>
        </w:rPr>
        <w:t>Test: LC50 - Via: Nebbia di inalazione - Specie: Topo = 2.7 mg/l - Durata: 4h - Note: ATE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ATE Orale - Via: Orale = 1250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ATE dermico - Via: Cutanea &gt; 5000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ATE mix - Via: Inalazione = 1.25 mg/l - Durata: 4h</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ight="-427"/>
        <w:rPr>
          <w:noProof/>
          <w:color w:val="000000"/>
          <w:sz w:val="22"/>
          <w:szCs w:val="22"/>
        </w:rPr>
      </w:pPr>
      <w:r w:rsidRPr="00016B53">
        <w:rPr>
          <w:noProof/>
          <w:color w:val="000000"/>
          <w:sz w:val="22"/>
          <w:szCs w:val="22"/>
        </w:rPr>
        <w:t>Test: CL50 - Via: Inalazione - Specie: Ratto &gt; 5.53 mg/l - Durata: 4h - Fonte: Polveri e nebbie</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Se non diversamente specificati, i dati richiesti dal Regolamento (UE)2020/878 sotto indicati sono da intendersi 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 mutagenicità delle cellule germinali;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 cancerogenicità;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g) tossicità per la riproduzione;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 tossicità specifica per organi bersaglio (STOT) — esposizione singola;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 tossicità specifica per organi bersaglio (STOT) — esposizione ripetuta;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j) pericolo in caso di aspirazione.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11.2. Informazioni su altri pericoli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Proprietà di interferenza con il sistema endocrino: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interferente endocrino presente in concentrazione &gt;= 0.1%</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8112" behindDoc="1" locked="0" layoutInCell="0" allowOverlap="1">
                <wp:simplePos x="0" y="0"/>
                <wp:positionH relativeFrom="column">
                  <wp:posOffset>-35560</wp:posOffset>
                </wp:positionH>
                <wp:positionV relativeFrom="paragraph">
                  <wp:posOffset>0</wp:posOffset>
                </wp:positionV>
                <wp:extent cx="6065520" cy="635"/>
                <wp:effectExtent l="13335" t="5080" r="7620" b="13335"/>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0745C" id="Connettore 1 15"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" o:allowincell="f" strokeweight=".25pt"/>
            </w:pict>
          </mc:Fallback>
        </mc:AlternateContent>
      </w:r>
      <w:r w:rsidRPr="00016B53">
        <w:rPr>
          <w:b/>
          <w:bCs/>
          <w:noProof/>
          <w:color w:val="0000FF"/>
          <w:sz w:val="22"/>
          <w:szCs w:val="22"/>
        </w:rPr>
        <w:t>SEZIONE 12: informazioni ecologiche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12.1. Tossicità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Utilizzare secondo le buone pratiche lavorative, evitando di disperdere il prodotto nell'ambiente.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w:t>
      </w:r>
      <w:r>
        <w:rPr>
          <w:noProof/>
          <w:color w:val="000000"/>
          <w:sz w:val="22"/>
          <w:szCs w:val="22"/>
        </w:rPr>
        <w:t>;</w:t>
      </w:r>
      <w:r w:rsidRPr="00016B53">
        <w:rPr>
          <w:noProof/>
          <w:color w:val="000000"/>
          <w:sz w:val="22"/>
          <w:szCs w:val="22"/>
        </w:rPr>
        <w:t xml:space="preserve"> CAS: 64742-53-6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LL50 - Specie: Invertebrati acquatici &gt; 10000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Pesci &gt; 100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NOEL - Specie: Alghe &gt; 100 mg/l - Durata h: 72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Tossicità acquatica cronica: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NOEL - Specie: Invertebrati acquatici = 10 mg/l - Durata h: 504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CL50 - Specie: Leuciscus idus Ca. 1466 mg/l - Durata h: 96 - Note: Concentrazione nominale. Dopo neutralizzazione non viene osservata una notevole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riduzionedell'effetto nocivo.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Daphnia magna Ca. 233 mg/l - Durata h: 48 - Note: Concentrazione nominale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Piante acquatiche Ca. 176 mg/l - Durata h: 72 - Note: Concentrazione nominale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Scenedesmus subspicatus Ca. 6.25 mg/l - Durata h: 72 - Note: Concentrazione nominale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Tossicità acquatica cronica: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Invertebrati acquatici &gt; 100 mg/l - Durata h: 96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(Z)-9-OCTADECEN-1-OLO ETOSSILATO (&lt;2,5 EO) - CAS: 9004-98-2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Pesci = 108 mg/l - Durata h: 96 - Note: OECD 203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EL50 - Specie: Dafnie = 51 mg/l - Durata h: 48 - Note: OECD 202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EL50 - Specie: Algae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Nitzschia Linearis &gt; 10 mg/l - Durata h: 72 - Note: OECD 201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ight="-568"/>
        <w:rPr>
          <w:noProof/>
          <w:color w:val="000000"/>
          <w:sz w:val="22"/>
          <w:szCs w:val="22"/>
        </w:rPr>
      </w:pPr>
      <w:r w:rsidRPr="00016B53">
        <w:rPr>
          <w:noProof/>
          <w:color w:val="000000"/>
          <w:sz w:val="22"/>
          <w:szCs w:val="22"/>
        </w:rPr>
        <w:t>Endpoint: CL50 - Specie: Pesci 1300 mg/l - Durata h: 96 - Note: Lepomis macrochirus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Dafnie &gt; 100 mg/l - Durata h: 48 - Note: Daphnia magna (Direttiva 92/69/CEE, C.2,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Alghe &gt; 100 mg/l - Durata h: 96 - Note: (tasso di crescita), Scenedesmus subspicatus (OECD - linea guida 201, statico)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Pesci = 108 mg/l - Durata h: 96 - Note: OECD 203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EL50 - Specie: Dafnie = 51 mg/l - Durata h: 48 - Note: OECD 202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EL50 - Specie: Algae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Nitzschia Linearis &gt; 10 mg/l - Durata h: 72 - Note: OECD 201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Leuciscus idus = 147 mg/l - Durata h: 96 - Note: (DIN 38412 parte 15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Daphnia magna = 83.6 mg/l - Durata h: 48 - Note: (Direttiva 79/831/CEE)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Daphnia magna = 165 mg/l - Durata h: 48 - Note: (OECD - Linea guida 202, parte 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Scenedesmus subspicatus = 44 mg/l - Durata h: 72 - Note: (DIN 38412 parte 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Scenedesmus subspicatus = 5 mg/l - Durata h: 72 - Note: (DIN 38412 parte 9)</w:t>
      </w:r>
    </w:p>
    <w:p w:rsid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CE20 - Specie: fango attivo &gt; 1000 mg/l - Durata h: 0.5 </w:t>
      </w:r>
      <w:r>
        <w:rPr>
          <w:noProof/>
          <w:color w:val="000000"/>
          <w:sz w:val="22"/>
          <w:szCs w:val="22"/>
        </w:rPr>
        <w:t>–</w:t>
      </w:r>
      <w:r w:rsidRPr="00016B53">
        <w:rPr>
          <w:noProof/>
          <w:color w:val="000000"/>
          <w:sz w:val="22"/>
          <w:szCs w:val="22"/>
        </w:rPr>
        <w:t xml:space="preserv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Note: (OECD - linea guida 209, acquatico)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Pesci 349 mg/l - Durata h: 96 - Note: Cyprinus carpio (Direttiva 92/69/CEE, C.1, semistatico)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Pesci 170 mg/l - Durata h: 96 - Note: Carassius auratus (APHA 1971, static)</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Dafnie 65 mg/l - Durata h: 48 - Note: Daphnia magna (Direttiva 84/449/CEE,C.2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Alghe 2.5 mg/l - Durata h: 72 - Note: (tasso di crescita),Scenedesmus capricornutum (OECD linea guida 201)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Alghe 22 mg/l - Durata h: 72 - Note: (tasso di crescita), Scenedesmus subspicauts (Direttiva 92/69/CEE, C.3)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Alghe 1 mg/l - Durata h: 72 - Note: (tasso di crescita), Selenastrum capricornutum (OECD – linea giuda 201)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CE20 - Specie: fango attivo &gt; 1000 mg/l - Durata h: 0.5 - Note: fango attivo domestico (DIN EN ISO 8192]OECD 209]88/302/CEE,P.C, acquatico)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Microrganismi 110 mg/l - Durata h: 16 - Note: Pseudomonas putida (DIN 38412 parte 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Endpoint: CL50 - Specie: fango attivo &gt; 1000 mg/l - Durata h: 3 - Note: fango attivo, domestico (OECD- Linea guida 209, acquatico)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Tossicità acquatica cronica: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Pesci 1.2 mg/l - Durata h: 720 - Note: Oryzias latipes (OECD progetto linea guida)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Dafnie = 0.43 mg/l - Durata h: 48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Pesci &gt; 1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fango attivo &gt; 1000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EC50 - Specie: Algae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Nitzschia Linearis = 6.3 mg/l - Durata h: 72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Dafnie = 0.022 mg/l - Durata h: 48 - Note: dalphia magna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Selenastrum capricornutum = 0.46 mg/l - Durata h: 72 - Note: selenastrum capricornutum</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Brachidanio rerio = 0.00767 mg/l - Durata h: 96</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Pesci &gt; 100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Alghe &gt; 100 mg/l - Durata h: 48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12.2. Persistenza e degradabilità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Biodegradabilità: Biodegradabile - Test: OECD 301 B - Durata: 28 d - %: 83.6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ight="-427"/>
        <w:rPr>
          <w:noProof/>
          <w:color w:val="000000"/>
          <w:sz w:val="22"/>
          <w:szCs w:val="22"/>
        </w:rPr>
      </w:pPr>
      <w:r w:rsidRPr="00016B53">
        <w:rPr>
          <w:noProof/>
          <w:color w:val="000000"/>
          <w:sz w:val="22"/>
          <w:szCs w:val="22"/>
        </w:rPr>
        <w:t>Biodegradabilità: Facilmente biodegradabile - Test: OECD TG 302 B - Durata: 28 d - %: 100</w:t>
      </w:r>
    </w:p>
    <w:p w:rsidR="00016B53" w:rsidRPr="00016B53" w:rsidRDefault="00016B53" w:rsidP="00016B53">
      <w:pPr>
        <w:autoSpaceDE w:val="0"/>
        <w:autoSpaceDN w:val="0"/>
        <w:adjustRightInd w:val="0"/>
        <w:ind w:left="1700" w:right="-710"/>
        <w:rPr>
          <w:noProof/>
          <w:color w:val="000000"/>
          <w:sz w:val="22"/>
          <w:szCs w:val="22"/>
        </w:rPr>
      </w:pPr>
      <w:r w:rsidRPr="00016B53">
        <w:rPr>
          <w:noProof/>
          <w:color w:val="000000"/>
          <w:sz w:val="22"/>
          <w:szCs w:val="22"/>
        </w:rPr>
        <w:t>Biodegradabilità: Facilmente biodegradabile - Test: OECD TG 301 C - Durata: 28 d - %: 89-93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700" w:right="-427"/>
        <w:rPr>
          <w:noProof/>
          <w:color w:val="000000"/>
          <w:sz w:val="22"/>
          <w:szCs w:val="22"/>
        </w:rPr>
      </w:pPr>
      <w:r w:rsidRPr="00016B53">
        <w:rPr>
          <w:noProof/>
          <w:color w:val="000000"/>
          <w:sz w:val="22"/>
          <w:szCs w:val="22"/>
        </w:rPr>
        <w:t>Biodegradabilità: Non persistente e biodegradabile - Test: OECD 301 F - Durata: 28 d - %: 87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700" w:right="-285"/>
        <w:rPr>
          <w:noProof/>
          <w:color w:val="000000"/>
          <w:sz w:val="22"/>
          <w:szCs w:val="22"/>
        </w:rPr>
      </w:pPr>
      <w:r w:rsidRPr="00016B53">
        <w:rPr>
          <w:noProof/>
          <w:color w:val="000000"/>
          <w:sz w:val="22"/>
          <w:szCs w:val="22"/>
        </w:rPr>
        <w:t>Biodegradabilità: Facilmente biodegradabile - Test: OECD 301 A - Durata: 21 d - %: 90-100 - Note: (Aerobico, fango attivo,domestico)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Biodegradabilità: Facilmente biodegradabile - Test: OCSE 301 B - Durata: 28 d - %: 85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Biodegradabilità: Facilmente biodegradabile - Test: OECD 301 B - %: 70 - Note: CO2 evolution in fanghi attivi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12.3. Potenziale di bioaccumulo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w:t>
      </w:r>
      <w:r>
        <w:rPr>
          <w:noProof/>
          <w:color w:val="000000"/>
          <w:sz w:val="22"/>
          <w:szCs w:val="22"/>
        </w:rPr>
        <w:t xml:space="preserve"> </w:t>
      </w:r>
      <w:r w:rsidRPr="00016B53">
        <w:rPr>
          <w:noProof/>
          <w:color w:val="000000"/>
          <w:sz w:val="22"/>
          <w:szCs w:val="22"/>
        </w:rPr>
        <w:t>CAS: 64742-53-6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BCF - Fattore di bioconcentrazione - Note: &lt;500 low</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Bioaccumulazione: Bassa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Bioaccumulazione: Non bioaccumulabile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Bioaccumulazione: non si accumula negli organismi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12.4. Mobilità nel suolo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Mobilità nel suolo: Mobile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12.5. Risultati della valutazione PBT e vPvB</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Sostanze vPvB: Nessuna - Sostanze PBT: Nessuna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Questa miscela non contiene componenti considerati sia persistenti, bioaccumulabili che tossici (PTB), oppure molto persistenti e molto bioaccumulabili (vPvP).</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12.6. Proprietà di interferenza con il sistema endocrino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interferente endocrino presente in concentrazione &gt;= 0.1%</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12.7. Altri effetti avversi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9136" behindDoc="1" locked="0" layoutInCell="0" allowOverlap="1">
                <wp:simplePos x="0" y="0"/>
                <wp:positionH relativeFrom="column">
                  <wp:posOffset>-35560</wp:posOffset>
                </wp:positionH>
                <wp:positionV relativeFrom="paragraph">
                  <wp:posOffset>0</wp:posOffset>
                </wp:positionV>
                <wp:extent cx="6065520" cy="635"/>
                <wp:effectExtent l="13335" t="6350" r="7620" b="12065"/>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89B86D" id="Connettore 1 14"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4guQ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dCB+IL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13: considerazioni sullo smaltimento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13.1. Metodi di trattamento dei rifiuti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Recuperare se possibile. Operare secondo le vigenti disposizioni locali e nazionali.</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40160" behindDoc="1" locked="0" layoutInCell="0" allowOverlap="1">
                <wp:simplePos x="0" y="0"/>
                <wp:positionH relativeFrom="column">
                  <wp:posOffset>-35560</wp:posOffset>
                </wp:positionH>
                <wp:positionV relativeFrom="paragraph">
                  <wp:posOffset>0</wp:posOffset>
                </wp:positionV>
                <wp:extent cx="6065520" cy="635"/>
                <wp:effectExtent l="13335" t="8255" r="7620" b="1016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2F0BE" id="Connettore 1 1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gFX/wr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14: informazioni sul trasporto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14.1. Numero ONU o numero ID</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Merce non pericolosa ai sensi delle norme sul trasporto.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14.2. Designazione ufficiale ONU di trasporto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14.3. Classi di pericolo connesso al trasporto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14.4. Gruppo d’imballaggio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14.5. Pericoli per l’ambiente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14.6. Precauzioni speciali per gli utilizzatori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14.7. Trasporto marittimo alla rinfusa conformemente agli atti dell’IMO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41184" behindDoc="1" locked="0" layoutInCell="0" allowOverlap="1">
                <wp:simplePos x="0" y="0"/>
                <wp:positionH relativeFrom="column">
                  <wp:posOffset>-35560</wp:posOffset>
                </wp:positionH>
                <wp:positionV relativeFrom="paragraph">
                  <wp:posOffset>0</wp:posOffset>
                </wp:positionV>
                <wp:extent cx="6065520" cy="635"/>
                <wp:effectExtent l="13335" t="13970" r="7620" b="1397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80827F" id="Connettore 1 12"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ItuQ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USoiLb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15: informazioni sulla regolamentazione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15.1. Disposizioni legislative e regolamentari su salute, sicurezza e ambiente specifiche per la sostanza o la miscela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D.Lgs. 9/4/2008 n. 81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D.M. Lavoro 26/02/2004 (Limiti di esposizione professionali)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(CE) n. 1907/2006 (REACH)</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(CE) n. 1272/2008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(CE) n. 790/2009 (ATP 1 CLP) e (UE) n. 758/2013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2020/878</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286/2011 (ATP 2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618/2012 (ATP 3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487/2013 (ATP 4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944/2013 (ATP 5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605/2014 (ATP 6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2015/1221 (ATP 7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2016/918 (ATP 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2016/1179 (ATP 9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2017/776 (ATP 10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2018/669 (ATP 11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2018/1480 (ATP 13 CLP)</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2019/521 (ATP 12 CLP)</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Restrizioni relative al prodotto o alle sostanze contenute in base all'Allegato XVII del Regolamento (CE) 1907/2006 (REACH) e successivi adeguamenti: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Nessuna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Ove applicabili, si faccia riferimento alle seguenti normative: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Circolari ministeriali 46 e 61 (Ammine aromatiche).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Direttiva 2012/18/EU (Seveso III)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D.L. 3/4/2006 n. 152 Norme in materia ambientale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Dir. 2004/42/CE (Direttiva COV)</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648/2004/CE (Detergenti).</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Disposizioni relative alla direttiva EU 2012/18 (Seveso III):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Categoria Seveso III in accordo all'Allegato 1, parte 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700"/>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15.2. Valutazione della sicurezza chimica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è stata effettuata una valutazione della sicurezza chimica per la miscela</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42208" behindDoc="1" locked="0" layoutInCell="0" allowOverlap="1">
                <wp:simplePos x="0" y="0"/>
                <wp:positionH relativeFrom="column">
                  <wp:posOffset>-35560</wp:posOffset>
                </wp:positionH>
                <wp:positionV relativeFrom="paragraph">
                  <wp:posOffset>0</wp:posOffset>
                </wp:positionV>
                <wp:extent cx="6065520" cy="635"/>
                <wp:effectExtent l="13335" t="5715" r="7620" b="12700"/>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45A4E" id="Connettore 1 11"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jrDTGuAIAAM0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16: altre informazioni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Testo delle frasi utilizzate nel paragrafo 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H304 Può essere letale in caso di ingestione e di penetrazione nelle vie respiratorie.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H319 Provoca grave irritazione oculare.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H315 Provoca irritazione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H411 Tossico per gli organismi acquatici con effetti di lunga durata.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H314 Provoca gravi ustioni cutanee e gravi lesioni oculari.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H311 Tossico per contatto con 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H331 Tossico se inalato.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H302 Nocivo se ingerito.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H226 Liquido e vapori infiammabili.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H335 Può irritare le vie respiratorie.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H312 Nocivo per contatto con 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H332 Nocivo se inalato.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H318 Provoca gravi lesioni oculari.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H400 Molto tossico per gli organismi acquatici.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H225 Liquido e vapori facilmente infiammabili.</w:t>
      </w:r>
    </w:p>
    <w:p w:rsidR="00016B53" w:rsidRPr="00016B53" w:rsidRDefault="00016B53" w:rsidP="00016B53">
      <w:pPr>
        <w:autoSpaceDE w:val="0"/>
        <w:autoSpaceDN w:val="0"/>
        <w:adjustRightInd w:val="0"/>
        <w:ind w:left="566"/>
        <w:rPr>
          <w:noProof/>
          <w:color w:val="000000"/>
          <w:sz w:val="22"/>
          <w:szCs w:val="22"/>
        </w:rPr>
      </w:pPr>
    </w:p>
    <w:tbl>
      <w:tblPr>
        <w:tblW w:w="9065" w:type="dxa"/>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2268"/>
        <w:gridCol w:w="1701"/>
        <w:gridCol w:w="5096"/>
      </w:tblGrid>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Classe e categoria di pericolo</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Codice</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Descrizione</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Flam. Liq.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2.6/2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Liquido infiammabile,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Flam. Liq.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2.6/3</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Liquido infiammabile,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3.1/3/Dermal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via cutanea),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3.1/3/Inhal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inalazione),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4</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3.1/4/Dermal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via cutanea), Categoria 4</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4</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3.1/4/Inhal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inalazione), Categoria 4</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4</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3.1/4/Oral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via orale), Categoria 4</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Asp. Tox. 1</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3.10/1</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in caso di aspirazione, Categoria 1</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Corr. 1A</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3.2/1A</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Corrosione cutanea, Categoria 1A</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Corr. 1B</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3.2/1B</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Corrosione cutanea, Categoria 1B</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Irrit.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3.2/2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Irritazione cutanea,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Eye Dam. 1</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3.3/1</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Gravi lesioni oculari, Categoria 1</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Eye Irrit.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3.3/2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Irritazione oculare,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STOT SE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3.8/3</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specifica per organi bersaglio — esposizione singola,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Aquatic Acute 1</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4.1/A1</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acuto per l'ambiente acquatico, Categoria 1</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lastRenderedPageBreak/>
              <w:t>Aquatic Chronic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4.1/C2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cronico (a lungo termine) per l’ambiente acquatico,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Aquatic Chronic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4.1/C3</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cronico (a lungo termine) per l’ambiente acquatico, Categoria 3</w:t>
            </w:r>
          </w:p>
        </w:tc>
      </w:tr>
    </w:tbl>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La presente scheda è stata rivista in tutte le sue sezioni in conformità del Regolamento 2020/878.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Classificazione e procedura utilizzata per derivarla a norma del regolamento (CE)1272/2008 [CLP] in relazione alle miscele:</w:t>
      </w:r>
    </w:p>
    <w:p w:rsidR="00016B53" w:rsidRPr="00016B53" w:rsidRDefault="00016B53" w:rsidP="00016B53">
      <w:pPr>
        <w:autoSpaceDE w:val="0"/>
        <w:autoSpaceDN w:val="0"/>
        <w:adjustRightInd w:val="0"/>
        <w:ind w:left="566"/>
        <w:rPr>
          <w:noProof/>
          <w:color w:val="000000"/>
          <w:sz w:val="22"/>
          <w:szCs w:val="22"/>
        </w:rPr>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4989"/>
        <w:gridCol w:w="3402"/>
      </w:tblGrid>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Classificazione a norma del regolamento (CE) n. 1272/2008</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Procedura di classificazione</w:t>
            </w:r>
          </w:p>
        </w:tc>
      </w:tr>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Irrit. 2, H315</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Metodo di calcolo</w:t>
            </w:r>
          </w:p>
        </w:tc>
      </w:tr>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Eye Irrit. 2, H319</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Metodo di calcolo</w:t>
            </w:r>
          </w:p>
        </w:tc>
      </w:tr>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Aquatic Chronic 3, H412</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Metodo di calcolo</w:t>
            </w:r>
          </w:p>
        </w:tc>
      </w:tr>
    </w:tbl>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Questo documento e' stato redatto da un tecnico competente in materia di SDS e che ha ricevuto formazione adeguata.</w:t>
      </w:r>
    </w:p>
    <w:p w:rsidR="00016B53" w:rsidRPr="00016B53" w:rsidRDefault="00016B53" w:rsidP="00016B53">
      <w:pPr>
        <w:autoSpaceDE w:val="0"/>
        <w:autoSpaceDN w:val="0"/>
        <w:adjustRightInd w:val="0"/>
        <w:ind w:left="566"/>
        <w:rPr>
          <w:noProof/>
          <w:color w:val="000000"/>
          <w:sz w:val="22"/>
          <w:szCs w:val="22"/>
          <w:lang w:val="en-US"/>
        </w:rPr>
      </w:pPr>
      <w:r w:rsidRPr="00016B53">
        <w:rPr>
          <w:noProof/>
          <w:color w:val="000000"/>
          <w:sz w:val="22"/>
          <w:szCs w:val="22"/>
          <w:lang w:val="en-US"/>
        </w:rPr>
        <w:t>Principali fonti bibliografiche:</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ECDIN - Environmental Chemicals Data and Information Network - Joint Research Centre, Commission of the European Communities</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SAX's DANGEROUS PROPERTIES OF INDUSTRIAL MATERIALS - Eight Edition - Van Nostrand Reinold</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CCNL - Allegato 1</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Istituto Superiore di Sanità - Inventario Nazionale Sostanze Chimiche</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Le informazioni ivi contenute si basano sulle nostre conoscenze alla data sopra riportata. Sono riferite unicamente al prodotto indicato e non costituiscono garanzia di particolari qualità.</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L'utilizzatore è tenuto ad assicurarsi della idoneità e completezza di tali informazioni in relazione all'utilizzo specifico che ne deve fare.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Questa scheda annulla e sostituisce ogni edizione precedente.</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Procedure di classificazione in accordo al regolamento 1272/2008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Pericoli per la salute: Metodo di calcolo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Pericoli per l'ambiente: Metodo di calcolo</w:t>
      </w:r>
    </w:p>
    <w:p w:rsidR="00016B53" w:rsidRPr="00016B53" w:rsidRDefault="00016B53" w:rsidP="00016B53">
      <w:pPr>
        <w:autoSpaceDE w:val="0"/>
        <w:autoSpaceDN w:val="0"/>
        <w:adjustRightInd w:val="0"/>
        <w:ind w:left="1133"/>
        <w:rPr>
          <w:noProof/>
          <w:color w:val="000000"/>
          <w:sz w:val="22"/>
          <w:szCs w:val="22"/>
        </w:rPr>
      </w:pPr>
    </w:p>
    <w:tbl>
      <w:tblPr>
        <w:tblW w:w="0" w:type="auto"/>
        <w:tblInd w:w="566" w:type="dxa"/>
        <w:tblLayout w:type="fixed"/>
        <w:tblCellMar>
          <w:left w:w="68" w:type="dxa"/>
          <w:right w:w="68" w:type="dxa"/>
        </w:tblCellMar>
        <w:tblLook w:val="0000" w:firstRow="0" w:lastRow="0" w:firstColumn="0" w:lastColumn="0" w:noHBand="0" w:noVBand="0"/>
      </w:tblPr>
      <w:tblGrid>
        <w:gridCol w:w="1418"/>
        <w:gridCol w:w="6519"/>
      </w:tblGrid>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ADR:</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Accordo europeo riguardante il trasporto internazionale di merci pericolose per via stradale.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CAS:</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Servizio del Chemical Abstract (divisione della American Chemical Society).</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CLP:</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Classificazione, Etichettatura, Imballaggio.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DNEL:</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Livello derivato senza effetto.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EINECS:</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Inventario europeo delle sostanze chimiche esistenti in commercio.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GefStoffVO:</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Ordinanza sulle sostanze pericolose, Germania.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GHS:</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Sistema generale armonizzato di classificazione ed etichettatura dei prodotti chimici.</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IATA:</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Associazione internazionale per il trasporto aereo.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IATA-DGR:</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Regolamento sulle merci pericolose della "Associazione per il trasporto aereo internazionale" (IATA).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ICAO:</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Organizzazione internazionale per l'aviazione civile.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ICAO-TI:</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Istruzioni tecniche della "Organizzazione internazionale per l'aviazione civile" (ICAO).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IMDG:</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Codice internazionale marittimo per le merci pericolose.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lastRenderedPageBreak/>
              <w:t>INCI:</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Nomenclatura internazionale degli ingredienti cosmetici.</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KSt:</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Coefficiente d'esplosione.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LC50:</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Concentrazione letale per il 50 per cento della popolazione testata.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LD50:</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Dose letale per il 50 per cento della popolazione testata.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PNEC:</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Concentrazione prevista senza effetto.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RID:</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Regolamento riguardante il trasporto internazionale di merci pericolose per via ferroviaria.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STA:</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Stima della tossicità acuta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STAmix:</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Stima della tossicità acuta (Miscele)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STEL:</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Limite d'esposizione a corto termine.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STOT:</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bersaglio organo specifica.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TLV:</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Valore di soglia limite.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TWA:</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Media ponderata nel tempo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WGK:</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Classe tedesca di pericolo per le acque.</w:t>
            </w:r>
          </w:p>
        </w:tc>
      </w:tr>
    </w:tbl>
    <w:p w:rsidR="004E296F" w:rsidRPr="000166AE" w:rsidRDefault="004E296F" w:rsidP="00694C97">
      <w:pPr>
        <w:pStyle w:val="Sectiontitle"/>
        <w:widowControl/>
        <w:jc w:val="right"/>
        <w:rPr>
          <w:rFonts w:ascii="Times New Roman" w:hAnsi="Times New Roman" w:cs="Times New Roman"/>
        </w:rPr>
      </w:pPr>
    </w:p>
    <w:sectPr w:rsidR="004E296F" w:rsidRPr="000166AE" w:rsidSect="00E324D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F1" w:rsidRDefault="00CB5FF1">
      <w:r>
        <w:separator/>
      </w:r>
    </w:p>
  </w:endnote>
  <w:endnote w:type="continuationSeparator" w:id="0">
    <w:p w:rsidR="00CB5FF1" w:rsidRDefault="00CB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F1" w:rsidRDefault="00CB5FF1">
      <w:r>
        <w:separator/>
      </w:r>
    </w:p>
  </w:footnote>
  <w:footnote w:type="continuationSeparator" w:id="0">
    <w:p w:rsidR="00CB5FF1" w:rsidRDefault="00CB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19"/>
      <w:gridCol w:w="4819"/>
    </w:tblGrid>
    <w:tr w:rsidR="00737E6B" w:rsidTr="002C1EC3">
      <w:tc>
        <w:tcPr>
          <w:tcW w:w="4889" w:type="dxa"/>
        </w:tcPr>
        <w:p w:rsidR="00737E6B" w:rsidRDefault="00DE0BAA" w:rsidP="002C1EC3">
          <w:pPr>
            <w:tabs>
              <w:tab w:val="left" w:pos="284"/>
              <w:tab w:val="left" w:pos="3969"/>
              <w:tab w:val="left" w:pos="4536"/>
              <w:tab w:val="left" w:pos="7938"/>
              <w:tab w:val="left" w:pos="9923"/>
            </w:tabs>
          </w:pPr>
          <w:r>
            <w:rPr>
              <w:noProof/>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-125730</wp:posOffset>
                    </wp:positionV>
                    <wp:extent cx="6191250" cy="971550"/>
                    <wp:effectExtent l="9525" t="9525" r="9525" b="9525"/>
                    <wp:wrapNone/>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45F9" id="Rectangle 1" o:spid="_x0000_s1026" style="position:absolute;margin-left:-4.2pt;margin-top:-9.9pt;width:48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" filled="f"/>
                </w:pict>
              </mc:Fallback>
            </mc:AlternateContent>
          </w:r>
        </w:p>
      </w:tc>
      <w:tc>
        <w:tcPr>
          <w:tcW w:w="4889" w:type="dxa"/>
        </w:tcPr>
        <w:p w:rsidR="00737E6B" w:rsidRDefault="00737E6B" w:rsidP="002C1EC3">
          <w:pPr>
            <w:tabs>
              <w:tab w:val="left" w:pos="284"/>
              <w:tab w:val="left" w:pos="3969"/>
              <w:tab w:val="left" w:pos="4536"/>
              <w:tab w:val="left" w:pos="7938"/>
              <w:tab w:val="left" w:pos="9923"/>
            </w:tabs>
            <w:jc w:val="right"/>
          </w:pPr>
        </w:p>
      </w:tc>
    </w:tr>
  </w:tbl>
  <w:p w:rsidR="00737E6B" w:rsidRDefault="00737E6B" w:rsidP="002C1EC3">
    <w:pPr>
      <w:tabs>
        <w:tab w:val="left" w:pos="284"/>
        <w:tab w:val="left" w:pos="3969"/>
        <w:tab w:val="left" w:pos="4536"/>
        <w:tab w:val="left" w:pos="7938"/>
        <w:tab w:val="left" w:pos="9923"/>
      </w:tabs>
      <w:jc w:val="center"/>
      <w:rPr>
        <w:rFonts w:ascii="Trebuchet MS" w:hAnsi="Trebuchet MS"/>
        <w:b/>
        <w:sz w:val="28"/>
        <w:szCs w:val="28"/>
      </w:rPr>
    </w:pPr>
    <w:r w:rsidRPr="001477C4">
      <w:rPr>
        <w:rFonts w:ascii="Trebuchet MS" w:hAnsi="Trebuchet MS"/>
        <w:b/>
        <w:sz w:val="28"/>
        <w:szCs w:val="28"/>
      </w:rPr>
      <w:t>SCHEDA DI SICUREZZA</w:t>
    </w:r>
  </w:p>
  <w:p w:rsidR="00CD2A30" w:rsidRPr="00762B3B" w:rsidRDefault="00CD2A30" w:rsidP="002C1EC3">
    <w:pPr>
      <w:tabs>
        <w:tab w:val="left" w:pos="284"/>
        <w:tab w:val="left" w:pos="3969"/>
        <w:tab w:val="left" w:pos="4536"/>
        <w:tab w:val="left" w:pos="7938"/>
        <w:tab w:val="left" w:pos="9923"/>
      </w:tabs>
      <w:jc w:val="center"/>
    </w:pPr>
  </w:p>
  <w:p w:rsidR="00737E6B" w:rsidRDefault="00737E6B" w:rsidP="00E539D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4"/>
      <w:gridCol w:w="3203"/>
    </w:tblGrid>
    <w:tr w:rsidR="00737E6B" w:rsidRPr="00856C82" w:rsidTr="008D0FF8">
      <w:tc>
        <w:tcPr>
          <w:tcW w:w="3259" w:type="dxa"/>
          <w:vAlign w:val="center"/>
        </w:tcPr>
        <w:p w:rsidR="00737E6B" w:rsidRPr="00856C82" w:rsidRDefault="00737E6B" w:rsidP="00AD0312">
          <w:pPr>
            <w:rPr>
              <w:sz w:val="16"/>
              <w:szCs w:val="16"/>
            </w:rPr>
          </w:pPr>
          <w:r w:rsidRPr="00573C17">
            <w:rPr>
              <w:sz w:val="16"/>
              <w:szCs w:val="16"/>
            </w:rPr>
            <w:t xml:space="preserve">Del: </w:t>
          </w:r>
          <w:r w:rsidR="00AD0312">
            <w:rPr>
              <w:sz w:val="16"/>
              <w:szCs w:val="16"/>
            </w:rPr>
            <w:t>01/07/2021</w:t>
          </w:r>
        </w:p>
      </w:tc>
      <w:tc>
        <w:tcPr>
          <w:tcW w:w="3259" w:type="dxa"/>
          <w:vAlign w:val="center"/>
        </w:tcPr>
        <w:p w:rsidR="00737E6B" w:rsidRPr="00432AEE" w:rsidRDefault="00885BB4" w:rsidP="00885BB4">
          <w:pPr>
            <w:jc w:val="center"/>
            <w:rPr>
              <w:sz w:val="16"/>
              <w:szCs w:val="16"/>
            </w:rPr>
          </w:pPr>
          <w:r>
            <w:rPr>
              <w:sz w:val="16"/>
              <w:szCs w:val="16"/>
            </w:rPr>
            <w:t>METALCUT BIO H722</w:t>
          </w:r>
          <w:r w:rsidR="00933E08" w:rsidRPr="00432AEE">
            <w:rPr>
              <w:sz w:val="16"/>
              <w:szCs w:val="16"/>
            </w:rPr>
            <w:t xml:space="preserve"> </w:t>
          </w:r>
          <w:r w:rsidR="00737E6B" w:rsidRPr="00432AEE">
            <w:rPr>
              <w:sz w:val="16"/>
              <w:szCs w:val="16"/>
            </w:rPr>
            <w:t xml:space="preserve">    Rev.</w:t>
          </w:r>
          <w:r w:rsidR="00AD0312">
            <w:rPr>
              <w:sz w:val="16"/>
              <w:szCs w:val="16"/>
            </w:rPr>
            <w:t>5</w:t>
          </w:r>
        </w:p>
      </w:tc>
      <w:tc>
        <w:tcPr>
          <w:tcW w:w="3260" w:type="dxa"/>
        </w:tcPr>
        <w:p w:rsidR="00737E6B" w:rsidRPr="00856C82" w:rsidRDefault="00737E6B" w:rsidP="00856C82">
          <w:pPr>
            <w:jc w:val="right"/>
            <w:rPr>
              <w:sz w:val="16"/>
              <w:szCs w:val="16"/>
            </w:rPr>
          </w:pPr>
          <w:proofErr w:type="spellStart"/>
          <w:r w:rsidRPr="00856C82">
            <w:rPr>
              <w:sz w:val="22"/>
              <w:szCs w:val="22"/>
            </w:rPr>
            <w:t>Pag</w:t>
          </w:r>
          <w:proofErr w:type="spellEnd"/>
          <w:r w:rsidRPr="00856C82">
            <w:rPr>
              <w:sz w:val="22"/>
              <w:szCs w:val="22"/>
            </w:rPr>
            <w:t xml:space="preserve"> </w:t>
          </w:r>
          <w:r w:rsidR="0001715A" w:rsidRPr="00856C82">
            <w:rPr>
              <w:sz w:val="22"/>
              <w:szCs w:val="22"/>
            </w:rPr>
            <w:fldChar w:fldCharType="begin"/>
          </w:r>
          <w:r w:rsidRPr="00856C82">
            <w:rPr>
              <w:sz w:val="22"/>
              <w:szCs w:val="22"/>
            </w:rPr>
            <w:instrText xml:space="preserve"> PAGE </w:instrText>
          </w:r>
          <w:r w:rsidR="0001715A" w:rsidRPr="00856C82">
            <w:rPr>
              <w:sz w:val="22"/>
              <w:szCs w:val="22"/>
            </w:rPr>
            <w:fldChar w:fldCharType="separate"/>
          </w:r>
          <w:r w:rsidR="006D2191">
            <w:rPr>
              <w:noProof/>
              <w:sz w:val="22"/>
              <w:szCs w:val="22"/>
            </w:rPr>
            <w:t>18</w:t>
          </w:r>
          <w:r w:rsidR="0001715A" w:rsidRPr="00856C82">
            <w:rPr>
              <w:sz w:val="22"/>
              <w:szCs w:val="22"/>
            </w:rPr>
            <w:fldChar w:fldCharType="end"/>
          </w:r>
          <w:r w:rsidRPr="00856C82">
            <w:rPr>
              <w:sz w:val="22"/>
              <w:szCs w:val="22"/>
            </w:rPr>
            <w:t xml:space="preserve"> di </w:t>
          </w:r>
          <w:r w:rsidR="0001715A" w:rsidRPr="00856C82">
            <w:rPr>
              <w:sz w:val="22"/>
              <w:szCs w:val="22"/>
            </w:rPr>
            <w:fldChar w:fldCharType="begin"/>
          </w:r>
          <w:r w:rsidRPr="00856C82">
            <w:rPr>
              <w:sz w:val="22"/>
              <w:szCs w:val="22"/>
            </w:rPr>
            <w:instrText xml:space="preserve"> NUMPAGES </w:instrText>
          </w:r>
          <w:r w:rsidR="0001715A" w:rsidRPr="00856C82">
            <w:rPr>
              <w:sz w:val="22"/>
              <w:szCs w:val="22"/>
            </w:rPr>
            <w:fldChar w:fldCharType="separate"/>
          </w:r>
          <w:r w:rsidR="006D2191">
            <w:rPr>
              <w:noProof/>
              <w:sz w:val="22"/>
              <w:szCs w:val="22"/>
            </w:rPr>
            <w:t>18</w:t>
          </w:r>
          <w:r w:rsidR="0001715A" w:rsidRPr="00856C82">
            <w:rPr>
              <w:sz w:val="22"/>
              <w:szCs w:val="22"/>
            </w:rPr>
            <w:fldChar w:fldCharType="end"/>
          </w:r>
        </w:p>
      </w:tc>
    </w:tr>
  </w:tbl>
  <w:p w:rsidR="00737E6B" w:rsidRDefault="00737E6B" w:rsidP="008D5C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5FF9"/>
    <w:multiLevelType w:val="multilevel"/>
    <w:tmpl w:val="4BA8D61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8CF05BC"/>
    <w:multiLevelType w:val="multilevel"/>
    <w:tmpl w:val="51081ABE"/>
    <w:lvl w:ilvl="0">
      <w:start w:val="15"/>
      <w:numFmt w:val="decimal"/>
      <w:lvlText w:val="%1"/>
      <w:lvlJc w:val="left"/>
      <w:pPr>
        <w:tabs>
          <w:tab w:val="num" w:pos="510"/>
        </w:tabs>
        <w:ind w:left="510" w:hanging="510"/>
      </w:pPr>
      <w:rPr>
        <w:rFonts w:hint="default"/>
      </w:rPr>
    </w:lvl>
    <w:lvl w:ilvl="1">
      <w:start w:val="5"/>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011796"/>
    <w:multiLevelType w:val="hybridMultilevel"/>
    <w:tmpl w:val="D58C1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FB4FCC"/>
    <w:multiLevelType w:val="multilevel"/>
    <w:tmpl w:val="C86C6138"/>
    <w:lvl w:ilvl="0">
      <w:start w:val="1"/>
      <w:numFmt w:val="decimal"/>
      <w:lvlText w:val="%1"/>
      <w:lvlJc w:val="left"/>
      <w:pPr>
        <w:ind w:left="502"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4" w15:restartNumberingAfterBreak="0">
    <w:nsid w:val="2F69026A"/>
    <w:multiLevelType w:val="multilevel"/>
    <w:tmpl w:val="EEA6E94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46CF26C2"/>
    <w:multiLevelType w:val="hybridMultilevel"/>
    <w:tmpl w:val="3B905502"/>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6" w15:restartNumberingAfterBreak="0">
    <w:nsid w:val="748A366E"/>
    <w:multiLevelType w:val="multilevel"/>
    <w:tmpl w:val="EEA007CC"/>
    <w:lvl w:ilvl="0">
      <w:start w:val="3"/>
      <w:numFmt w:val="decimal"/>
      <w:lvlText w:val="%1"/>
      <w:lvlJc w:val="left"/>
      <w:pPr>
        <w:tabs>
          <w:tab w:val="num" w:pos="645"/>
        </w:tabs>
        <w:ind w:left="645" w:hanging="360"/>
      </w:pPr>
      <w:rPr>
        <w:rFonts w:hint="default"/>
      </w:rPr>
    </w:lvl>
    <w:lvl w:ilvl="1">
      <w:start w:val="3"/>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C3"/>
    <w:rsid w:val="00004A53"/>
    <w:rsid w:val="00006843"/>
    <w:rsid w:val="00011F59"/>
    <w:rsid w:val="00016B53"/>
    <w:rsid w:val="0001715A"/>
    <w:rsid w:val="00017940"/>
    <w:rsid w:val="00024390"/>
    <w:rsid w:val="000253B0"/>
    <w:rsid w:val="00033993"/>
    <w:rsid w:val="000372EC"/>
    <w:rsid w:val="000445D7"/>
    <w:rsid w:val="00046897"/>
    <w:rsid w:val="00047531"/>
    <w:rsid w:val="00050BE5"/>
    <w:rsid w:val="00052AB2"/>
    <w:rsid w:val="000744AA"/>
    <w:rsid w:val="00080483"/>
    <w:rsid w:val="000811C8"/>
    <w:rsid w:val="000826F6"/>
    <w:rsid w:val="0008552D"/>
    <w:rsid w:val="00087039"/>
    <w:rsid w:val="000A2C0A"/>
    <w:rsid w:val="000A6EE7"/>
    <w:rsid w:val="000B1231"/>
    <w:rsid w:val="000B3316"/>
    <w:rsid w:val="000B3DD9"/>
    <w:rsid w:val="000B4A74"/>
    <w:rsid w:val="000E5334"/>
    <w:rsid w:val="000F3EA6"/>
    <w:rsid w:val="000F56A7"/>
    <w:rsid w:val="001033E3"/>
    <w:rsid w:val="00107254"/>
    <w:rsid w:val="0011200C"/>
    <w:rsid w:val="00112866"/>
    <w:rsid w:val="00116B80"/>
    <w:rsid w:val="001402D9"/>
    <w:rsid w:val="001470BF"/>
    <w:rsid w:val="001477C4"/>
    <w:rsid w:val="00152A86"/>
    <w:rsid w:val="00155F49"/>
    <w:rsid w:val="00156A3B"/>
    <w:rsid w:val="001570E8"/>
    <w:rsid w:val="001611CA"/>
    <w:rsid w:val="001663C4"/>
    <w:rsid w:val="0017388C"/>
    <w:rsid w:val="001829B5"/>
    <w:rsid w:val="00182FE5"/>
    <w:rsid w:val="00183150"/>
    <w:rsid w:val="0018440B"/>
    <w:rsid w:val="001853B0"/>
    <w:rsid w:val="001931FF"/>
    <w:rsid w:val="001A2D23"/>
    <w:rsid w:val="001A7991"/>
    <w:rsid w:val="001B4C18"/>
    <w:rsid w:val="001B63E0"/>
    <w:rsid w:val="001B6DE7"/>
    <w:rsid w:val="001C4658"/>
    <w:rsid w:val="001C4D9F"/>
    <w:rsid w:val="001D098D"/>
    <w:rsid w:val="001E2379"/>
    <w:rsid w:val="001F46A2"/>
    <w:rsid w:val="001F669F"/>
    <w:rsid w:val="001F6D7E"/>
    <w:rsid w:val="00212714"/>
    <w:rsid w:val="00213E35"/>
    <w:rsid w:val="002152BF"/>
    <w:rsid w:val="00216DE1"/>
    <w:rsid w:val="00217478"/>
    <w:rsid w:val="00217916"/>
    <w:rsid w:val="00226913"/>
    <w:rsid w:val="00232D2C"/>
    <w:rsid w:val="00242D2A"/>
    <w:rsid w:val="00246C08"/>
    <w:rsid w:val="00253F90"/>
    <w:rsid w:val="002618F2"/>
    <w:rsid w:val="00262F27"/>
    <w:rsid w:val="0026570B"/>
    <w:rsid w:val="00272754"/>
    <w:rsid w:val="002815F0"/>
    <w:rsid w:val="002B2914"/>
    <w:rsid w:val="002B5549"/>
    <w:rsid w:val="002B6A5E"/>
    <w:rsid w:val="002C1EC3"/>
    <w:rsid w:val="002C5DEA"/>
    <w:rsid w:val="002D09FE"/>
    <w:rsid w:val="002F2909"/>
    <w:rsid w:val="002F61F0"/>
    <w:rsid w:val="002F7777"/>
    <w:rsid w:val="002F7F94"/>
    <w:rsid w:val="003003A8"/>
    <w:rsid w:val="00312189"/>
    <w:rsid w:val="00321D5D"/>
    <w:rsid w:val="003236AD"/>
    <w:rsid w:val="003376EA"/>
    <w:rsid w:val="00337D1E"/>
    <w:rsid w:val="00343293"/>
    <w:rsid w:val="00343D6E"/>
    <w:rsid w:val="00344DCB"/>
    <w:rsid w:val="003478E2"/>
    <w:rsid w:val="00350C49"/>
    <w:rsid w:val="00356D33"/>
    <w:rsid w:val="00360C14"/>
    <w:rsid w:val="0036115F"/>
    <w:rsid w:val="003613FB"/>
    <w:rsid w:val="003642DB"/>
    <w:rsid w:val="003648BD"/>
    <w:rsid w:val="0037254A"/>
    <w:rsid w:val="0037423D"/>
    <w:rsid w:val="003774C1"/>
    <w:rsid w:val="00391831"/>
    <w:rsid w:val="003A4968"/>
    <w:rsid w:val="003A52A1"/>
    <w:rsid w:val="003C0570"/>
    <w:rsid w:val="003C56AE"/>
    <w:rsid w:val="003C614D"/>
    <w:rsid w:val="003D3054"/>
    <w:rsid w:val="003F1DF9"/>
    <w:rsid w:val="0040016E"/>
    <w:rsid w:val="0040254B"/>
    <w:rsid w:val="0041565F"/>
    <w:rsid w:val="00415B54"/>
    <w:rsid w:val="004226C4"/>
    <w:rsid w:val="00425B26"/>
    <w:rsid w:val="00432AEE"/>
    <w:rsid w:val="00444CA0"/>
    <w:rsid w:val="00447790"/>
    <w:rsid w:val="00455CD5"/>
    <w:rsid w:val="004662EA"/>
    <w:rsid w:val="00476151"/>
    <w:rsid w:val="00486641"/>
    <w:rsid w:val="004A5395"/>
    <w:rsid w:val="004B71C7"/>
    <w:rsid w:val="004C34B5"/>
    <w:rsid w:val="004C3A2C"/>
    <w:rsid w:val="004C4E3A"/>
    <w:rsid w:val="004C5E2B"/>
    <w:rsid w:val="004C725A"/>
    <w:rsid w:val="004E296F"/>
    <w:rsid w:val="00503F26"/>
    <w:rsid w:val="005065AC"/>
    <w:rsid w:val="00506A76"/>
    <w:rsid w:val="00507DFF"/>
    <w:rsid w:val="0051332A"/>
    <w:rsid w:val="00520725"/>
    <w:rsid w:val="00520FDA"/>
    <w:rsid w:val="00523F69"/>
    <w:rsid w:val="005244F6"/>
    <w:rsid w:val="005255FD"/>
    <w:rsid w:val="00535C67"/>
    <w:rsid w:val="00542354"/>
    <w:rsid w:val="00544A37"/>
    <w:rsid w:val="005468B9"/>
    <w:rsid w:val="005629B4"/>
    <w:rsid w:val="00565758"/>
    <w:rsid w:val="0056752E"/>
    <w:rsid w:val="005708D2"/>
    <w:rsid w:val="00573C17"/>
    <w:rsid w:val="005A485B"/>
    <w:rsid w:val="005A4AF6"/>
    <w:rsid w:val="005C72A9"/>
    <w:rsid w:val="005C7740"/>
    <w:rsid w:val="005D6FFF"/>
    <w:rsid w:val="005D7446"/>
    <w:rsid w:val="005E1E95"/>
    <w:rsid w:val="005E3497"/>
    <w:rsid w:val="00611BF8"/>
    <w:rsid w:val="00615491"/>
    <w:rsid w:val="00631C26"/>
    <w:rsid w:val="00632D72"/>
    <w:rsid w:val="00633C0B"/>
    <w:rsid w:val="00641E1F"/>
    <w:rsid w:val="00641EEF"/>
    <w:rsid w:val="0065111D"/>
    <w:rsid w:val="00654BF9"/>
    <w:rsid w:val="00663616"/>
    <w:rsid w:val="00670888"/>
    <w:rsid w:val="006819DE"/>
    <w:rsid w:val="00682A53"/>
    <w:rsid w:val="006906B9"/>
    <w:rsid w:val="00694C97"/>
    <w:rsid w:val="006B2424"/>
    <w:rsid w:val="006C05CB"/>
    <w:rsid w:val="006D2191"/>
    <w:rsid w:val="006D3FB5"/>
    <w:rsid w:val="006D4373"/>
    <w:rsid w:val="006E46C3"/>
    <w:rsid w:val="00704DDE"/>
    <w:rsid w:val="00706A29"/>
    <w:rsid w:val="00717114"/>
    <w:rsid w:val="007208A5"/>
    <w:rsid w:val="00730E49"/>
    <w:rsid w:val="00732AD1"/>
    <w:rsid w:val="00734573"/>
    <w:rsid w:val="00737E6B"/>
    <w:rsid w:val="00743349"/>
    <w:rsid w:val="00744992"/>
    <w:rsid w:val="00760E6E"/>
    <w:rsid w:val="00762B3B"/>
    <w:rsid w:val="00781500"/>
    <w:rsid w:val="0078331F"/>
    <w:rsid w:val="00787B70"/>
    <w:rsid w:val="007938A1"/>
    <w:rsid w:val="00797D9E"/>
    <w:rsid w:val="007A33F8"/>
    <w:rsid w:val="007B0184"/>
    <w:rsid w:val="007B27B0"/>
    <w:rsid w:val="007B3134"/>
    <w:rsid w:val="007B5601"/>
    <w:rsid w:val="007C221D"/>
    <w:rsid w:val="007C62F5"/>
    <w:rsid w:val="007C6A50"/>
    <w:rsid w:val="007D75C1"/>
    <w:rsid w:val="007E05A9"/>
    <w:rsid w:val="007E334F"/>
    <w:rsid w:val="007E41A7"/>
    <w:rsid w:val="007F655B"/>
    <w:rsid w:val="007F779F"/>
    <w:rsid w:val="00856C82"/>
    <w:rsid w:val="008649CD"/>
    <w:rsid w:val="00870BC2"/>
    <w:rsid w:val="00871F1B"/>
    <w:rsid w:val="0087557A"/>
    <w:rsid w:val="00885BB4"/>
    <w:rsid w:val="00892866"/>
    <w:rsid w:val="0089394D"/>
    <w:rsid w:val="008B21DF"/>
    <w:rsid w:val="008C3A1B"/>
    <w:rsid w:val="008C5E14"/>
    <w:rsid w:val="008D03A2"/>
    <w:rsid w:val="008D0FF8"/>
    <w:rsid w:val="008D5C58"/>
    <w:rsid w:val="008D6DE8"/>
    <w:rsid w:val="008E6165"/>
    <w:rsid w:val="008E7682"/>
    <w:rsid w:val="00904C49"/>
    <w:rsid w:val="009065C3"/>
    <w:rsid w:val="00917C88"/>
    <w:rsid w:val="009204A7"/>
    <w:rsid w:val="0092579F"/>
    <w:rsid w:val="009271ED"/>
    <w:rsid w:val="00933E08"/>
    <w:rsid w:val="009470B9"/>
    <w:rsid w:val="00950D99"/>
    <w:rsid w:val="00952F8D"/>
    <w:rsid w:val="009653BA"/>
    <w:rsid w:val="00967615"/>
    <w:rsid w:val="009726B4"/>
    <w:rsid w:val="00972A5D"/>
    <w:rsid w:val="0097325C"/>
    <w:rsid w:val="00977707"/>
    <w:rsid w:val="00981B67"/>
    <w:rsid w:val="00982C82"/>
    <w:rsid w:val="009847A5"/>
    <w:rsid w:val="00986CF6"/>
    <w:rsid w:val="00992D0B"/>
    <w:rsid w:val="00996C29"/>
    <w:rsid w:val="009A6753"/>
    <w:rsid w:val="009B0D2D"/>
    <w:rsid w:val="009D1B6D"/>
    <w:rsid w:val="009D1E3D"/>
    <w:rsid w:val="009D5F43"/>
    <w:rsid w:val="009E0EDE"/>
    <w:rsid w:val="009E3B90"/>
    <w:rsid w:val="009E702F"/>
    <w:rsid w:val="009F41E5"/>
    <w:rsid w:val="00A00600"/>
    <w:rsid w:val="00A04106"/>
    <w:rsid w:val="00A0456F"/>
    <w:rsid w:val="00A05431"/>
    <w:rsid w:val="00A102E5"/>
    <w:rsid w:val="00A13C28"/>
    <w:rsid w:val="00A219F7"/>
    <w:rsid w:val="00A26842"/>
    <w:rsid w:val="00A462BA"/>
    <w:rsid w:val="00A46951"/>
    <w:rsid w:val="00A4752D"/>
    <w:rsid w:val="00A53B0B"/>
    <w:rsid w:val="00A64EDB"/>
    <w:rsid w:val="00A67B04"/>
    <w:rsid w:val="00A8478B"/>
    <w:rsid w:val="00A9250A"/>
    <w:rsid w:val="00AB1AD2"/>
    <w:rsid w:val="00AC05BA"/>
    <w:rsid w:val="00AC0CE6"/>
    <w:rsid w:val="00AD0312"/>
    <w:rsid w:val="00AD6B53"/>
    <w:rsid w:val="00AD6F90"/>
    <w:rsid w:val="00AE31AF"/>
    <w:rsid w:val="00AE6C54"/>
    <w:rsid w:val="00B00803"/>
    <w:rsid w:val="00B0626F"/>
    <w:rsid w:val="00B14B5C"/>
    <w:rsid w:val="00B216FC"/>
    <w:rsid w:val="00B2304C"/>
    <w:rsid w:val="00B305C2"/>
    <w:rsid w:val="00B33816"/>
    <w:rsid w:val="00B419A9"/>
    <w:rsid w:val="00B54135"/>
    <w:rsid w:val="00B55210"/>
    <w:rsid w:val="00B56D31"/>
    <w:rsid w:val="00B61EDA"/>
    <w:rsid w:val="00B636B2"/>
    <w:rsid w:val="00B72F17"/>
    <w:rsid w:val="00B743D2"/>
    <w:rsid w:val="00B96774"/>
    <w:rsid w:val="00BA660B"/>
    <w:rsid w:val="00BB0797"/>
    <w:rsid w:val="00BB4A7A"/>
    <w:rsid w:val="00BB74C3"/>
    <w:rsid w:val="00BE6786"/>
    <w:rsid w:val="00BF342A"/>
    <w:rsid w:val="00BF5C35"/>
    <w:rsid w:val="00C233E4"/>
    <w:rsid w:val="00C2686C"/>
    <w:rsid w:val="00C31E25"/>
    <w:rsid w:val="00C35D64"/>
    <w:rsid w:val="00C46603"/>
    <w:rsid w:val="00C5041E"/>
    <w:rsid w:val="00C50DF7"/>
    <w:rsid w:val="00C63E66"/>
    <w:rsid w:val="00C703A3"/>
    <w:rsid w:val="00C70ACA"/>
    <w:rsid w:val="00C80F59"/>
    <w:rsid w:val="00CB467B"/>
    <w:rsid w:val="00CB5FF1"/>
    <w:rsid w:val="00CD2A30"/>
    <w:rsid w:val="00CE0854"/>
    <w:rsid w:val="00CE7140"/>
    <w:rsid w:val="00CE7DE4"/>
    <w:rsid w:val="00CF4AD9"/>
    <w:rsid w:val="00CF5566"/>
    <w:rsid w:val="00CF5C13"/>
    <w:rsid w:val="00CF71CE"/>
    <w:rsid w:val="00D02219"/>
    <w:rsid w:val="00D05FD5"/>
    <w:rsid w:val="00D078AA"/>
    <w:rsid w:val="00D3011D"/>
    <w:rsid w:val="00D32F9A"/>
    <w:rsid w:val="00D36087"/>
    <w:rsid w:val="00D3659D"/>
    <w:rsid w:val="00D416CE"/>
    <w:rsid w:val="00D46DE1"/>
    <w:rsid w:val="00D5207C"/>
    <w:rsid w:val="00D520FD"/>
    <w:rsid w:val="00D6681C"/>
    <w:rsid w:val="00D74388"/>
    <w:rsid w:val="00D7731D"/>
    <w:rsid w:val="00D85ED1"/>
    <w:rsid w:val="00DA222A"/>
    <w:rsid w:val="00DB0F31"/>
    <w:rsid w:val="00DB5FA5"/>
    <w:rsid w:val="00DC3DB8"/>
    <w:rsid w:val="00DC53A8"/>
    <w:rsid w:val="00DC61FD"/>
    <w:rsid w:val="00DC720F"/>
    <w:rsid w:val="00DD1687"/>
    <w:rsid w:val="00DD5B0B"/>
    <w:rsid w:val="00DE0BAA"/>
    <w:rsid w:val="00DF0723"/>
    <w:rsid w:val="00DF306E"/>
    <w:rsid w:val="00DF3B70"/>
    <w:rsid w:val="00DF4F1E"/>
    <w:rsid w:val="00E02901"/>
    <w:rsid w:val="00E02EA6"/>
    <w:rsid w:val="00E074A6"/>
    <w:rsid w:val="00E12788"/>
    <w:rsid w:val="00E127FD"/>
    <w:rsid w:val="00E23E61"/>
    <w:rsid w:val="00E324D2"/>
    <w:rsid w:val="00E37620"/>
    <w:rsid w:val="00E42286"/>
    <w:rsid w:val="00E46222"/>
    <w:rsid w:val="00E5028B"/>
    <w:rsid w:val="00E5091E"/>
    <w:rsid w:val="00E539D4"/>
    <w:rsid w:val="00E56C96"/>
    <w:rsid w:val="00E56EA7"/>
    <w:rsid w:val="00E60246"/>
    <w:rsid w:val="00E61F23"/>
    <w:rsid w:val="00E66EDC"/>
    <w:rsid w:val="00E71125"/>
    <w:rsid w:val="00E72EAB"/>
    <w:rsid w:val="00E927E1"/>
    <w:rsid w:val="00E96211"/>
    <w:rsid w:val="00E96373"/>
    <w:rsid w:val="00EA2118"/>
    <w:rsid w:val="00EA7D6B"/>
    <w:rsid w:val="00EB0CF6"/>
    <w:rsid w:val="00EB3886"/>
    <w:rsid w:val="00EB6B51"/>
    <w:rsid w:val="00EC2604"/>
    <w:rsid w:val="00ED7AB2"/>
    <w:rsid w:val="00ED7CC8"/>
    <w:rsid w:val="00EF7FB0"/>
    <w:rsid w:val="00F04933"/>
    <w:rsid w:val="00F12B5E"/>
    <w:rsid w:val="00F166E0"/>
    <w:rsid w:val="00F232D0"/>
    <w:rsid w:val="00F238DC"/>
    <w:rsid w:val="00F24082"/>
    <w:rsid w:val="00F33461"/>
    <w:rsid w:val="00F429A6"/>
    <w:rsid w:val="00F45FAB"/>
    <w:rsid w:val="00F60FF0"/>
    <w:rsid w:val="00F623EA"/>
    <w:rsid w:val="00F634C0"/>
    <w:rsid w:val="00F64498"/>
    <w:rsid w:val="00F704FD"/>
    <w:rsid w:val="00F72EC9"/>
    <w:rsid w:val="00F757DF"/>
    <w:rsid w:val="00F91DD8"/>
    <w:rsid w:val="00FA6FF0"/>
    <w:rsid w:val="00FC759F"/>
    <w:rsid w:val="00FD3EF4"/>
    <w:rsid w:val="00FD45D3"/>
    <w:rsid w:val="00FD7DA5"/>
    <w:rsid w:val="00FE366F"/>
    <w:rsid w:val="00FF2C6C"/>
    <w:rsid w:val="00FF4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27B950-D330-4FDB-8960-0A9DED91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4D2"/>
    <w:rPr>
      <w:sz w:val="24"/>
      <w:szCs w:val="24"/>
    </w:rPr>
  </w:style>
  <w:style w:type="paragraph" w:styleId="Titolo1">
    <w:name w:val="heading 1"/>
    <w:basedOn w:val="Normale"/>
    <w:next w:val="Normale"/>
    <w:qFormat/>
    <w:rsid w:val="00E324D2"/>
    <w:pPr>
      <w:keepNext/>
      <w:tabs>
        <w:tab w:val="left" w:pos="284"/>
        <w:tab w:val="left" w:pos="3969"/>
        <w:tab w:val="left" w:pos="4536"/>
        <w:tab w:val="left" w:pos="7938"/>
        <w:tab w:val="left" w:pos="9923"/>
      </w:tabs>
      <w:outlineLvl w:val="0"/>
    </w:pPr>
    <w:rPr>
      <w:b/>
      <w:sz w:val="22"/>
      <w:szCs w:val="20"/>
      <w:u w:val="single"/>
    </w:rPr>
  </w:style>
  <w:style w:type="paragraph" w:styleId="Titolo2">
    <w:name w:val="heading 2"/>
    <w:basedOn w:val="Normale"/>
    <w:next w:val="Normale"/>
    <w:qFormat/>
    <w:rsid w:val="00E324D2"/>
    <w:pPr>
      <w:keepNext/>
      <w:tabs>
        <w:tab w:val="left" w:pos="284"/>
        <w:tab w:val="left" w:pos="3969"/>
        <w:tab w:val="left" w:pos="4536"/>
        <w:tab w:val="left" w:pos="7938"/>
        <w:tab w:val="left" w:pos="9923"/>
      </w:tabs>
      <w:jc w:val="center"/>
      <w:outlineLvl w:val="1"/>
    </w:pPr>
    <w:rPr>
      <w:b/>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324D2"/>
    <w:pPr>
      <w:tabs>
        <w:tab w:val="left" w:pos="284"/>
        <w:tab w:val="left" w:pos="3969"/>
        <w:tab w:val="left" w:pos="4536"/>
        <w:tab w:val="left" w:pos="7938"/>
        <w:tab w:val="left" w:pos="9923"/>
      </w:tabs>
    </w:pPr>
    <w:rPr>
      <w:sz w:val="22"/>
    </w:rPr>
  </w:style>
  <w:style w:type="paragraph" w:styleId="Rientrocorpodeltesto">
    <w:name w:val="Body Text Indent"/>
    <w:basedOn w:val="Normale"/>
    <w:rsid w:val="00E324D2"/>
    <w:pPr>
      <w:tabs>
        <w:tab w:val="left" w:pos="284"/>
        <w:tab w:val="left" w:pos="4536"/>
        <w:tab w:val="left" w:pos="7938"/>
        <w:tab w:val="left" w:pos="9923"/>
      </w:tabs>
      <w:ind w:left="540" w:hanging="540"/>
    </w:pPr>
    <w:rPr>
      <w:sz w:val="22"/>
    </w:rPr>
  </w:style>
  <w:style w:type="paragraph" w:styleId="Intestazione">
    <w:name w:val="header"/>
    <w:basedOn w:val="Normale"/>
    <w:rsid w:val="00E324D2"/>
    <w:pPr>
      <w:tabs>
        <w:tab w:val="center" w:pos="4819"/>
        <w:tab w:val="right" w:pos="9638"/>
      </w:tabs>
    </w:pPr>
  </w:style>
  <w:style w:type="paragraph" w:styleId="Pidipagina">
    <w:name w:val="footer"/>
    <w:basedOn w:val="Normale"/>
    <w:rsid w:val="00E324D2"/>
    <w:pPr>
      <w:tabs>
        <w:tab w:val="center" w:pos="4819"/>
        <w:tab w:val="right" w:pos="9638"/>
      </w:tabs>
    </w:pPr>
  </w:style>
  <w:style w:type="table" w:styleId="Grigliatabella">
    <w:name w:val="Table Grid"/>
    <w:basedOn w:val="Tabellanormale"/>
    <w:rsid w:val="00B9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FB5"/>
    <w:pPr>
      <w:autoSpaceDE w:val="0"/>
      <w:autoSpaceDN w:val="0"/>
      <w:adjustRightInd w:val="0"/>
    </w:pPr>
    <w:rPr>
      <w:rFonts w:ascii="Arial" w:hAnsi="Arial" w:cs="Arial"/>
      <w:color w:val="000000"/>
      <w:sz w:val="24"/>
      <w:szCs w:val="24"/>
    </w:rPr>
  </w:style>
  <w:style w:type="paragraph" w:customStyle="1" w:styleId="TestoSDS">
    <w:name w:val="Testo SDS"/>
    <w:uiPriority w:val="99"/>
    <w:rsid w:val="009E0EDE"/>
    <w:pPr>
      <w:widowControl w:val="0"/>
      <w:autoSpaceDE w:val="0"/>
      <w:autoSpaceDN w:val="0"/>
      <w:adjustRightInd w:val="0"/>
    </w:pPr>
    <w:rPr>
      <w:rFonts w:ascii="Arial" w:hAnsi="Arial" w:cs="Arial"/>
      <w:noProof/>
    </w:rPr>
  </w:style>
  <w:style w:type="paragraph" w:customStyle="1" w:styleId="Reportheader">
    <w:name w:val="Report header"/>
    <w:rsid w:val="0018440B"/>
    <w:pPr>
      <w:widowControl w:val="0"/>
      <w:autoSpaceDE w:val="0"/>
      <w:autoSpaceDN w:val="0"/>
      <w:adjustRightInd w:val="0"/>
    </w:pPr>
    <w:rPr>
      <w:rFonts w:ascii="Arial" w:hAnsi="Arial" w:cs="Arial"/>
      <w:noProof/>
      <w:sz w:val="16"/>
      <w:szCs w:val="16"/>
    </w:rPr>
  </w:style>
  <w:style w:type="paragraph" w:customStyle="1" w:styleId="SDStext">
    <w:name w:val="SDS text"/>
    <w:uiPriority w:val="99"/>
    <w:rsid w:val="0018440B"/>
    <w:pPr>
      <w:widowControl w:val="0"/>
      <w:autoSpaceDE w:val="0"/>
      <w:autoSpaceDN w:val="0"/>
      <w:adjustRightInd w:val="0"/>
    </w:pPr>
    <w:rPr>
      <w:rFonts w:ascii="Arial" w:hAnsi="Arial" w:cs="Arial"/>
      <w:noProof/>
    </w:rPr>
  </w:style>
  <w:style w:type="paragraph" w:styleId="Testofumetto">
    <w:name w:val="Balloon Text"/>
    <w:basedOn w:val="Normale"/>
    <w:link w:val="TestofumettoCarattere"/>
    <w:rsid w:val="00737E6B"/>
    <w:rPr>
      <w:rFonts w:ascii="Tahoma" w:hAnsi="Tahoma" w:cs="Tahoma"/>
      <w:sz w:val="16"/>
      <w:szCs w:val="16"/>
    </w:rPr>
  </w:style>
  <w:style w:type="character" w:customStyle="1" w:styleId="TestofumettoCarattere">
    <w:name w:val="Testo fumetto Carattere"/>
    <w:basedOn w:val="Carpredefinitoparagrafo"/>
    <w:link w:val="Testofumetto"/>
    <w:rsid w:val="00737E6B"/>
    <w:rPr>
      <w:rFonts w:ascii="Tahoma" w:hAnsi="Tahoma" w:cs="Tahoma"/>
      <w:sz w:val="16"/>
      <w:szCs w:val="16"/>
    </w:rPr>
  </w:style>
  <w:style w:type="paragraph" w:customStyle="1" w:styleId="Sectiontitle">
    <w:name w:val="Section title"/>
    <w:uiPriority w:val="99"/>
    <w:rsid w:val="00415B54"/>
    <w:pPr>
      <w:widowControl w:val="0"/>
      <w:autoSpaceDE w:val="0"/>
      <w:autoSpaceDN w:val="0"/>
      <w:adjustRightInd w:val="0"/>
      <w:spacing w:before="56"/>
      <w:outlineLvl w:val="0"/>
    </w:pPr>
    <w:rPr>
      <w:rFonts w:ascii="Arial" w:eastAsiaTheme="minorEastAsia" w:hAnsi="Arial" w:cs="Arial"/>
      <w:b/>
      <w:bCs/>
      <w:noProof/>
      <w:color w:val="0000FF"/>
      <w:sz w:val="22"/>
      <w:szCs w:val="22"/>
    </w:rPr>
  </w:style>
  <w:style w:type="paragraph" w:customStyle="1" w:styleId="SDSfooter">
    <w:name w:val="SDS footer"/>
    <w:uiPriority w:val="99"/>
    <w:rsid w:val="00016B53"/>
    <w:pPr>
      <w:widowControl w:val="0"/>
      <w:autoSpaceDE w:val="0"/>
      <w:autoSpaceDN w:val="0"/>
      <w:adjustRightInd w:val="0"/>
      <w:spacing w:before="56"/>
    </w:pPr>
    <w:rPr>
      <w:rFonts w:ascii="Arial" w:hAnsi="Arial" w:cs="Arial"/>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9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ndite@agazzotti.net" TargetMode="External"/><Relationship Id="rId4" Type="http://schemas.openxmlformats.org/officeDocument/2006/relationships/settings" Target="settings.xml"/><Relationship Id="rId9" Type="http://schemas.openxmlformats.org/officeDocument/2006/relationships/hyperlink" Target="Tel:05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BDD7-878E-4AE9-8F29-E2648146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6454</Words>
  <Characters>36789</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SCHEDA DI SICUREZZA</vt:lpstr>
    </vt:vector>
  </TitlesOfParts>
  <Company>Lubrotech Italia srl</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SICUREZZA</dc:title>
  <dc:creator>LUBROTECH ITALIA srl</dc:creator>
  <cp:lastModifiedBy>Giacomo</cp:lastModifiedBy>
  <cp:revision>5</cp:revision>
  <cp:lastPrinted>2022-01-14T10:02:00Z</cp:lastPrinted>
  <dcterms:created xsi:type="dcterms:W3CDTF">2022-01-13T15:06:00Z</dcterms:created>
  <dcterms:modified xsi:type="dcterms:W3CDTF">2022-01-14T10:02:00Z</dcterms:modified>
</cp:coreProperties>
</file>